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4"/>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520" w:lineRule="exact"/>
        <w:jc w:val="center"/>
        <w:rPr>
          <w:rFonts w:ascii="仿宋" w:hAnsi="仿宋" w:eastAsia="仿宋" w:cs="仿宋"/>
          <w:sz w:val="32"/>
          <w:szCs w:val="32"/>
        </w:rPr>
      </w:pPr>
      <w:r>
        <w:rPr>
          <w:rFonts w:hint="eastAsia" w:ascii="仿宋" w:hAnsi="仿宋" w:eastAsia="仿宋" w:cs="仿宋"/>
          <w:sz w:val="32"/>
          <w:szCs w:val="32"/>
        </w:rPr>
        <w:t>院青发〔2019〕</w:t>
      </w:r>
      <w:r>
        <w:rPr>
          <w:rFonts w:hint="eastAsia" w:ascii="仿宋" w:hAnsi="仿宋" w:eastAsia="仿宋" w:cs="仿宋"/>
          <w:sz w:val="32"/>
          <w:szCs w:val="32"/>
          <w:lang w:val="en-US" w:eastAsia="zh-CN"/>
        </w:rPr>
        <w:t>36</w:t>
      </w:r>
      <w:r>
        <w:rPr>
          <w:rFonts w:hint="eastAsia" w:ascii="仿宋" w:hAnsi="仿宋" w:eastAsia="仿宋" w:cs="仿宋"/>
          <w:sz w:val="32"/>
          <w:szCs w:val="32"/>
        </w:rPr>
        <w:t>号</w:t>
      </w:r>
    </w:p>
    <w:p>
      <w:pPr>
        <w:spacing w:line="520" w:lineRule="exact"/>
        <w:jc w:val="center"/>
        <w:rPr>
          <w:rFonts w:ascii="仿宋" w:hAnsi="仿宋" w:eastAsia="仿宋" w:cs="仿宋"/>
          <w:sz w:val="32"/>
          <w:szCs w:val="32"/>
        </w:rPr>
      </w:pPr>
    </w:p>
    <w:p>
      <w:pPr>
        <w:spacing w:line="520" w:lineRule="exact"/>
        <w:jc w:val="center"/>
        <w:rPr>
          <w:rFonts w:ascii="仿宋" w:hAnsi="仿宋" w:eastAsia="仿宋" w:cs="仿宋"/>
          <w:sz w:val="32"/>
          <w:szCs w:val="32"/>
        </w:rPr>
      </w:pPr>
    </w:p>
    <w:p>
      <w:pPr>
        <w:jc w:val="center"/>
        <w:rPr>
          <w:rFonts w:asciiTheme="minorEastAsia" w:hAnsiTheme="minorEastAsia"/>
          <w:b/>
          <w:sz w:val="44"/>
          <w:szCs w:val="32"/>
        </w:rPr>
      </w:pPr>
      <w:r>
        <w:rPr>
          <w:rFonts w:asciiTheme="minorEastAsia" w:hAnsiTheme="minorEastAsia"/>
          <w:b/>
          <w:sz w:val="44"/>
          <w:szCs w:val="32"/>
        </w:rPr>
        <w:t>关于</w:t>
      </w:r>
      <w:r>
        <w:rPr>
          <w:rFonts w:hint="eastAsia" w:asciiTheme="minorEastAsia" w:hAnsiTheme="minorEastAsia"/>
          <w:b/>
          <w:sz w:val="44"/>
          <w:szCs w:val="32"/>
        </w:rPr>
        <w:t>对各</w:t>
      </w:r>
      <w:r>
        <w:rPr>
          <w:rFonts w:asciiTheme="minorEastAsia" w:hAnsiTheme="minorEastAsia"/>
          <w:b/>
          <w:sz w:val="44"/>
          <w:szCs w:val="32"/>
        </w:rPr>
        <w:t>社团指导老师考核</w:t>
      </w:r>
      <w:r>
        <w:rPr>
          <w:rFonts w:hint="eastAsia" w:asciiTheme="minorEastAsia" w:hAnsiTheme="minorEastAsia"/>
          <w:b/>
          <w:sz w:val="44"/>
          <w:szCs w:val="32"/>
        </w:rPr>
        <w:t>的</w:t>
      </w:r>
      <w:r>
        <w:rPr>
          <w:rFonts w:asciiTheme="minorEastAsia" w:hAnsiTheme="minorEastAsia"/>
          <w:b/>
          <w:sz w:val="44"/>
          <w:szCs w:val="32"/>
        </w:rPr>
        <w:t>通知</w:t>
      </w:r>
    </w:p>
    <w:p>
      <w:pPr>
        <w:jc w:val="left"/>
        <w:rPr>
          <w:rFonts w:ascii="仿宋" w:hAnsi="仿宋" w:eastAsia="仿宋"/>
          <w:b/>
          <w:sz w:val="32"/>
          <w:szCs w:val="32"/>
        </w:rPr>
      </w:pPr>
    </w:p>
    <w:p>
      <w:pPr>
        <w:jc w:val="left"/>
        <w:rPr>
          <w:rFonts w:ascii="仿宋" w:hAnsi="仿宋" w:eastAsia="仿宋"/>
          <w:sz w:val="32"/>
          <w:szCs w:val="32"/>
        </w:rPr>
      </w:pPr>
      <w:r>
        <w:rPr>
          <w:rFonts w:ascii="仿宋" w:hAnsi="仿宋" w:eastAsia="仿宋"/>
          <w:sz w:val="32"/>
          <w:szCs w:val="32"/>
        </w:rPr>
        <w:t>各</w:t>
      </w:r>
      <w:r>
        <w:rPr>
          <w:rFonts w:hint="eastAsia" w:ascii="仿宋" w:hAnsi="仿宋" w:eastAsia="仿宋"/>
          <w:sz w:val="32"/>
          <w:szCs w:val="32"/>
        </w:rPr>
        <w:t>分</w:t>
      </w:r>
      <w:r>
        <w:rPr>
          <w:rFonts w:ascii="仿宋" w:hAnsi="仿宋" w:eastAsia="仿宋"/>
          <w:sz w:val="32"/>
          <w:szCs w:val="32"/>
        </w:rPr>
        <w:t>团委</w:t>
      </w:r>
      <w:r>
        <w:rPr>
          <w:rFonts w:hint="eastAsia" w:ascii="仿宋" w:hAnsi="仿宋" w:eastAsia="仿宋"/>
          <w:sz w:val="32"/>
          <w:szCs w:val="32"/>
        </w:rPr>
        <w:t>：</w:t>
      </w:r>
    </w:p>
    <w:p>
      <w:pPr>
        <w:ind w:firstLine="660"/>
        <w:jc w:val="left"/>
        <w:rPr>
          <w:rFonts w:ascii="仿宋" w:hAnsi="仿宋" w:eastAsia="仿宋"/>
          <w:sz w:val="32"/>
          <w:szCs w:val="32"/>
        </w:rPr>
      </w:pPr>
      <w:r>
        <w:rPr>
          <w:rFonts w:hint="eastAsia" w:ascii="仿宋" w:hAnsi="仿宋" w:eastAsia="仿宋"/>
          <w:sz w:val="32"/>
          <w:szCs w:val="32"/>
        </w:rPr>
        <w:t>为做好本学期社团指导老师考核及进行社会服务工作量的认定工作，现将有关事宜通知如下：</w:t>
      </w:r>
    </w:p>
    <w:p>
      <w:pPr>
        <w:ind w:firstLine="630" w:firstLineChars="196"/>
        <w:jc w:val="left"/>
        <w:rPr>
          <w:rFonts w:ascii="仿宋" w:hAnsi="仿宋" w:eastAsia="仿宋"/>
          <w:b/>
          <w:sz w:val="32"/>
          <w:szCs w:val="32"/>
        </w:rPr>
      </w:pPr>
      <w:r>
        <w:rPr>
          <w:rFonts w:hint="eastAsia" w:ascii="仿宋" w:hAnsi="仿宋" w:eastAsia="仿宋"/>
          <w:b/>
          <w:sz w:val="32"/>
          <w:szCs w:val="32"/>
        </w:rPr>
        <w:t>一、时间安排</w:t>
      </w:r>
    </w:p>
    <w:p>
      <w:p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即日起—2019年</w:t>
      </w:r>
      <w:r>
        <w:rPr>
          <w:rFonts w:hint="eastAsia" w:ascii="仿宋" w:hAnsi="仿宋" w:eastAsia="仿宋"/>
          <w:sz w:val="32"/>
          <w:szCs w:val="32"/>
          <w:lang w:val="en-US" w:eastAsia="zh-CN"/>
        </w:rPr>
        <w:t>12月3日</w:t>
      </w:r>
    </w:p>
    <w:p>
      <w:pPr>
        <w:ind w:firstLine="630" w:firstLineChars="196"/>
        <w:jc w:val="left"/>
        <w:rPr>
          <w:rFonts w:ascii="仿宋" w:hAnsi="仿宋" w:eastAsia="仿宋"/>
          <w:b/>
          <w:sz w:val="32"/>
          <w:szCs w:val="32"/>
        </w:rPr>
      </w:pPr>
      <w:r>
        <w:rPr>
          <w:rFonts w:hint="eastAsia" w:ascii="仿宋" w:hAnsi="仿宋" w:eastAsia="仿宋"/>
          <w:b/>
          <w:sz w:val="32"/>
          <w:szCs w:val="32"/>
        </w:rPr>
        <w:t>二、考核内容</w:t>
      </w:r>
    </w:p>
    <w:p>
      <w:pPr>
        <w:ind w:firstLine="640" w:firstLineChars="200"/>
        <w:jc w:val="left"/>
        <w:rPr>
          <w:rFonts w:ascii="仿宋" w:hAnsi="仿宋" w:eastAsia="仿宋"/>
          <w:b/>
          <w:sz w:val="32"/>
          <w:szCs w:val="32"/>
        </w:rPr>
      </w:pPr>
      <w:r>
        <w:rPr>
          <w:rFonts w:hint="eastAsia" w:ascii="仿宋" w:hAnsi="仿宋" w:eastAsia="仿宋"/>
          <w:sz w:val="32"/>
          <w:szCs w:val="32"/>
        </w:rPr>
        <w:t>以院青发〔</w:t>
      </w:r>
      <w:r>
        <w:rPr>
          <w:rFonts w:ascii="仿宋" w:hAnsi="仿宋" w:eastAsia="仿宋"/>
          <w:sz w:val="32"/>
          <w:szCs w:val="32"/>
        </w:rPr>
        <w:t>2019〕</w:t>
      </w:r>
      <w:r>
        <w:rPr>
          <w:rFonts w:hint="eastAsia" w:ascii="仿宋" w:hAnsi="仿宋" w:eastAsia="仿宋"/>
          <w:sz w:val="32"/>
          <w:szCs w:val="32"/>
        </w:rPr>
        <w:t>15</w:t>
      </w:r>
      <w:r>
        <w:rPr>
          <w:rFonts w:ascii="仿宋" w:hAnsi="仿宋" w:eastAsia="仿宋"/>
          <w:sz w:val="32"/>
          <w:szCs w:val="32"/>
        </w:rPr>
        <w:t>号</w:t>
      </w:r>
      <w:r>
        <w:rPr>
          <w:rFonts w:hint="eastAsia" w:ascii="仿宋" w:hAnsi="仿宋" w:eastAsia="仿宋"/>
          <w:sz w:val="32"/>
          <w:szCs w:val="32"/>
        </w:rPr>
        <w:t>关于印发的《湖北文理学院理工学院社团指导教师选聘及考核办法》为依据，《湖北文理学院理工学院学生社团指导教师考核细则》为内容，全面考察各社团指导老师一学期以来工作情况。</w:t>
      </w:r>
    </w:p>
    <w:p>
      <w:pPr>
        <w:ind w:firstLine="630" w:firstLineChars="196"/>
        <w:jc w:val="left"/>
        <w:rPr>
          <w:rFonts w:ascii="仿宋" w:hAnsi="仿宋" w:eastAsia="仿宋"/>
          <w:b/>
          <w:sz w:val="32"/>
          <w:szCs w:val="32"/>
        </w:rPr>
      </w:pPr>
      <w:r>
        <w:rPr>
          <w:rFonts w:hint="eastAsia" w:ascii="仿宋" w:hAnsi="仿宋" w:eastAsia="仿宋"/>
          <w:b/>
          <w:sz w:val="32"/>
          <w:szCs w:val="32"/>
        </w:rPr>
        <w:t>三、考核程序</w:t>
      </w:r>
    </w:p>
    <w:p>
      <w:pPr>
        <w:pStyle w:val="8"/>
        <w:numPr>
          <w:ilvl w:val="0"/>
          <w:numId w:val="1"/>
        </w:numPr>
        <w:ind w:left="0" w:firstLine="640"/>
        <w:jc w:val="left"/>
        <w:rPr>
          <w:rFonts w:ascii="仿宋" w:hAnsi="仿宋" w:eastAsia="仿宋"/>
          <w:sz w:val="32"/>
          <w:szCs w:val="32"/>
        </w:rPr>
      </w:pPr>
      <w:r>
        <w:rPr>
          <w:rFonts w:ascii="仿宋" w:hAnsi="仿宋" w:eastAsia="仿宋"/>
          <w:sz w:val="32"/>
          <w:szCs w:val="32"/>
        </w:rPr>
        <w:t>社团指导老师自查</w:t>
      </w:r>
    </w:p>
    <w:p>
      <w:pPr>
        <w:ind w:firstLine="640" w:firstLineChars="200"/>
        <w:jc w:val="left"/>
        <w:rPr>
          <w:rFonts w:ascii="仿宋" w:hAnsi="仿宋" w:eastAsia="仿宋"/>
          <w:sz w:val="32"/>
          <w:szCs w:val="32"/>
        </w:rPr>
      </w:pPr>
      <w:r>
        <w:rPr>
          <w:rFonts w:hint="eastAsia" w:ascii="仿宋" w:hAnsi="仿宋" w:eastAsia="仿宋"/>
          <w:sz w:val="32"/>
          <w:szCs w:val="32"/>
        </w:rPr>
        <w:t>各社团指导教师根据“湖北文理学院理工学院学生社团指导教师考核细则表</w:t>
      </w:r>
      <w:r>
        <w:rPr>
          <w:rFonts w:ascii="仿宋" w:hAnsi="仿宋" w:eastAsia="仿宋"/>
          <w:sz w:val="32"/>
          <w:szCs w:val="32"/>
        </w:rPr>
        <w:t>”</w:t>
      </w:r>
      <w:r>
        <w:rPr>
          <w:rFonts w:hint="eastAsia" w:ascii="仿宋" w:hAnsi="仿宋" w:eastAsia="仿宋"/>
          <w:sz w:val="32"/>
          <w:szCs w:val="32"/>
        </w:rPr>
        <w:t>进行自查，并准备相关材料、撰写本学年工作任务完成情况总结，向所在挂靠单位上报审核。</w:t>
      </w:r>
    </w:p>
    <w:p>
      <w:pPr>
        <w:pStyle w:val="8"/>
        <w:numPr>
          <w:ilvl w:val="0"/>
          <w:numId w:val="1"/>
        </w:numPr>
        <w:ind w:left="0" w:firstLine="640"/>
        <w:jc w:val="left"/>
        <w:rPr>
          <w:rFonts w:ascii="仿宋" w:hAnsi="仿宋" w:eastAsia="仿宋"/>
          <w:sz w:val="32"/>
          <w:szCs w:val="32"/>
        </w:rPr>
      </w:pPr>
      <w:r>
        <w:rPr>
          <w:rFonts w:hint="eastAsia" w:ascii="仿宋" w:hAnsi="仿宋" w:eastAsia="仿宋"/>
          <w:sz w:val="32"/>
          <w:szCs w:val="32"/>
        </w:rPr>
        <w:t>挂靠单位</w:t>
      </w:r>
      <w:r>
        <w:rPr>
          <w:rFonts w:ascii="仿宋" w:hAnsi="仿宋" w:eastAsia="仿宋"/>
          <w:sz w:val="32"/>
          <w:szCs w:val="32"/>
        </w:rPr>
        <w:t>审核</w:t>
      </w:r>
    </w:p>
    <w:p>
      <w:pPr>
        <w:ind w:firstLine="640" w:firstLineChars="200"/>
        <w:jc w:val="left"/>
        <w:rPr>
          <w:rFonts w:ascii="仿宋" w:hAnsi="仿宋" w:eastAsia="仿宋"/>
          <w:sz w:val="32"/>
          <w:szCs w:val="32"/>
        </w:rPr>
      </w:pPr>
      <w:r>
        <w:rPr>
          <w:rFonts w:hint="eastAsia" w:ascii="仿宋" w:hAnsi="仿宋" w:eastAsia="仿宋"/>
          <w:sz w:val="32"/>
          <w:szCs w:val="32"/>
        </w:rPr>
        <w:t>各挂靠单位根据指导老师递交的材料以及所在社团社员的反馈等进行审核评分，对于不符合实际情况的予以驳回并令其重新递交符合实际情况的材料。各挂靠单位在</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3</w:t>
      </w:r>
      <w:r>
        <w:rPr>
          <w:rFonts w:hint="eastAsia" w:ascii="仿宋" w:hAnsi="仿宋" w:eastAsia="仿宋"/>
          <w:sz w:val="32"/>
          <w:szCs w:val="32"/>
        </w:rPr>
        <w:t>日前将《湖北文理学院理工学院学生社团指导教师考核表》（附件1）及相关材料报送校团委。</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right"/>
        <w:rPr>
          <w:rFonts w:ascii="仿宋" w:hAnsi="仿宋" w:eastAsia="仿宋"/>
          <w:sz w:val="32"/>
          <w:szCs w:val="32"/>
        </w:rPr>
      </w:pPr>
      <w:r>
        <w:rPr>
          <w:rFonts w:hint="eastAsia" w:ascii="仿宋" w:hAnsi="仿宋" w:eastAsia="仿宋"/>
          <w:sz w:val="32"/>
          <w:szCs w:val="32"/>
        </w:rPr>
        <w:t>共青团湖北文理学院理工学院委员会</w:t>
      </w:r>
    </w:p>
    <w:p>
      <w:pPr>
        <w:wordWrap w:val="0"/>
        <w:jc w:val="right"/>
        <w:rPr>
          <w:rFonts w:ascii="仿宋" w:hAnsi="仿宋" w:eastAsia="仿宋"/>
          <w:sz w:val="32"/>
          <w:szCs w:val="32"/>
        </w:rPr>
      </w:pPr>
      <w:r>
        <w:rPr>
          <w:rFonts w:hint="eastAsia" w:ascii="仿宋" w:hAnsi="仿宋" w:eastAsia="仿宋"/>
          <w:sz w:val="32"/>
          <w:szCs w:val="32"/>
        </w:rPr>
        <w:t>2019年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 xml:space="preserve">日         </w:t>
      </w:r>
    </w:p>
    <w:p>
      <w:pPr>
        <w:ind w:right="840"/>
        <w:jc w:val="right"/>
        <w:rPr>
          <w:rFonts w:ascii="仿宋" w:hAnsi="仿宋" w:eastAsia="仿宋"/>
          <w:sz w:val="32"/>
          <w:szCs w:val="32"/>
        </w:rPr>
      </w:pPr>
      <w:r>
        <w:rPr>
          <w:rFonts w:ascii="仿宋" w:hAnsi="仿宋" w:eastAsia="仿宋"/>
          <w:sz w:val="32"/>
          <w:szCs w:val="32"/>
        </w:rPr>
        <w:br w:type="page"/>
      </w:r>
    </w:p>
    <w:p>
      <w:pPr>
        <w:spacing w:line="360" w:lineRule="auto"/>
        <w:rPr>
          <w:rFonts w:ascii="仿宋_GB2312" w:eastAsia="仿宋_GB2312"/>
          <w:sz w:val="32"/>
          <w:szCs w:val="32"/>
        </w:rPr>
      </w:pPr>
      <w:r>
        <w:rPr>
          <w:rFonts w:hint="eastAsia" w:ascii="仿宋_GB2312" w:eastAsia="仿宋_GB2312"/>
          <w:sz w:val="32"/>
          <w:szCs w:val="32"/>
        </w:rPr>
        <w:t>附件1</w:t>
      </w:r>
    </w:p>
    <w:p>
      <w:pPr>
        <w:spacing w:line="360" w:lineRule="auto"/>
        <w:jc w:val="center"/>
        <w:rPr>
          <w:rFonts w:ascii="宋体" w:hAnsi="宋体"/>
          <w:b/>
          <w:sz w:val="36"/>
          <w:szCs w:val="36"/>
        </w:rPr>
      </w:pPr>
      <w:r>
        <w:rPr>
          <w:rFonts w:hint="eastAsia" w:ascii="宋体" w:hAnsi="宋体"/>
          <w:b/>
          <w:sz w:val="36"/>
          <w:szCs w:val="36"/>
        </w:rPr>
        <w:t>湖北文理学院理工学院学生社团指导教师考核表</w:t>
      </w:r>
    </w:p>
    <w:tbl>
      <w:tblPr>
        <w:tblStyle w:val="4"/>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79"/>
        <w:gridCol w:w="4244"/>
        <w:gridCol w:w="1439"/>
        <w:gridCol w:w="1164"/>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632" w:type="dxa"/>
            <w:gridSpan w:val="2"/>
            <w:vAlign w:val="center"/>
          </w:tcPr>
          <w:p>
            <w:pPr>
              <w:spacing w:line="360" w:lineRule="auto"/>
              <w:jc w:val="center"/>
              <w:rPr>
                <w:rFonts w:ascii="仿宋" w:hAnsi="仿宋" w:eastAsia="仿宋"/>
                <w:b/>
                <w:sz w:val="24"/>
              </w:rPr>
            </w:pPr>
            <w:r>
              <w:rPr>
                <w:rFonts w:hint="eastAsia" w:ascii="仿宋" w:hAnsi="仿宋" w:eastAsia="仿宋"/>
                <w:b/>
                <w:sz w:val="24"/>
              </w:rPr>
              <w:t>考核项目及分值</w:t>
            </w:r>
          </w:p>
        </w:tc>
        <w:tc>
          <w:tcPr>
            <w:tcW w:w="4244" w:type="dxa"/>
            <w:vAlign w:val="center"/>
          </w:tcPr>
          <w:p>
            <w:pPr>
              <w:spacing w:line="360" w:lineRule="auto"/>
              <w:jc w:val="center"/>
              <w:rPr>
                <w:rFonts w:ascii="仿宋" w:hAnsi="仿宋" w:eastAsia="仿宋"/>
                <w:b/>
                <w:sz w:val="24"/>
              </w:rPr>
            </w:pPr>
            <w:r>
              <w:rPr>
                <w:rFonts w:hint="eastAsia" w:ascii="仿宋" w:hAnsi="仿宋" w:eastAsia="仿宋"/>
                <w:b/>
                <w:sz w:val="24"/>
              </w:rPr>
              <w:t>考核内容</w:t>
            </w:r>
          </w:p>
        </w:tc>
        <w:tc>
          <w:tcPr>
            <w:tcW w:w="1439" w:type="dxa"/>
            <w:vAlign w:val="center"/>
          </w:tcPr>
          <w:p>
            <w:pPr>
              <w:spacing w:line="360" w:lineRule="auto"/>
              <w:jc w:val="center"/>
              <w:rPr>
                <w:rFonts w:ascii="仿宋" w:hAnsi="仿宋" w:eastAsia="仿宋"/>
                <w:b/>
                <w:sz w:val="24"/>
              </w:rPr>
            </w:pPr>
            <w:r>
              <w:rPr>
                <w:rFonts w:hint="eastAsia" w:ascii="仿宋" w:hAnsi="仿宋" w:eastAsia="仿宋"/>
                <w:b/>
                <w:sz w:val="24"/>
              </w:rPr>
              <w:t>单项分值</w:t>
            </w:r>
          </w:p>
        </w:tc>
        <w:tc>
          <w:tcPr>
            <w:tcW w:w="1164" w:type="dxa"/>
            <w:vAlign w:val="center"/>
          </w:tcPr>
          <w:p>
            <w:pPr>
              <w:spacing w:line="360" w:lineRule="auto"/>
              <w:jc w:val="center"/>
              <w:rPr>
                <w:rFonts w:ascii="仿宋" w:hAnsi="仿宋" w:eastAsia="仿宋"/>
                <w:b/>
                <w:sz w:val="24"/>
              </w:rPr>
            </w:pPr>
            <w:r>
              <w:rPr>
                <w:rFonts w:hint="eastAsia" w:ascii="仿宋" w:hAnsi="仿宋" w:eastAsia="仿宋"/>
                <w:b/>
                <w:sz w:val="24"/>
              </w:rPr>
              <w:t>得分</w:t>
            </w:r>
          </w:p>
        </w:tc>
        <w:tc>
          <w:tcPr>
            <w:tcW w:w="1817" w:type="dxa"/>
            <w:vAlign w:val="center"/>
          </w:tcPr>
          <w:p>
            <w:pPr>
              <w:spacing w:line="360" w:lineRule="auto"/>
              <w:jc w:val="center"/>
              <w:rPr>
                <w:rFonts w:ascii="仿宋" w:hAnsi="仿宋" w:eastAsia="仿宋"/>
                <w:b/>
                <w:sz w:val="24"/>
              </w:rPr>
            </w:pPr>
            <w:r>
              <w:rPr>
                <w:rFonts w:hint="eastAsia" w:ascii="仿宋" w:hAnsi="仿宋" w:eastAsia="仿宋"/>
                <w:b/>
                <w:sz w:val="24"/>
              </w:rPr>
              <w:t>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32" w:type="dxa"/>
            <w:gridSpan w:val="2"/>
            <w:vMerge w:val="restart"/>
            <w:vAlign w:val="center"/>
          </w:tcPr>
          <w:p>
            <w:pPr>
              <w:spacing w:line="360" w:lineRule="auto"/>
              <w:jc w:val="center"/>
              <w:rPr>
                <w:rFonts w:ascii="仿宋" w:hAnsi="仿宋" w:eastAsia="仿宋"/>
                <w:sz w:val="24"/>
              </w:rPr>
            </w:pPr>
            <w:r>
              <w:rPr>
                <w:rFonts w:hint="eastAsia" w:ascii="仿宋" w:hAnsi="仿宋" w:eastAsia="仿宋"/>
                <w:sz w:val="24"/>
              </w:rPr>
              <w:t>常规工作</w:t>
            </w:r>
          </w:p>
          <w:p>
            <w:pPr>
              <w:spacing w:line="360" w:lineRule="auto"/>
              <w:jc w:val="center"/>
              <w:rPr>
                <w:rFonts w:ascii="仿宋" w:hAnsi="仿宋" w:eastAsia="仿宋"/>
                <w:sz w:val="24"/>
              </w:rPr>
            </w:pPr>
            <w:r>
              <w:rPr>
                <w:rFonts w:hint="eastAsia" w:ascii="仿宋" w:hAnsi="仿宋" w:eastAsia="仿宋"/>
                <w:sz w:val="24"/>
              </w:rPr>
              <w:t>（60分）</w:t>
            </w:r>
          </w:p>
        </w:tc>
        <w:tc>
          <w:tcPr>
            <w:tcW w:w="4244" w:type="dxa"/>
            <w:vAlign w:val="center"/>
          </w:tcPr>
          <w:p>
            <w:pPr>
              <w:spacing w:line="360" w:lineRule="auto"/>
              <w:rPr>
                <w:rFonts w:ascii="仿宋" w:hAnsi="仿宋" w:eastAsia="仿宋"/>
                <w:sz w:val="24"/>
              </w:rPr>
            </w:pPr>
            <w:r>
              <w:rPr>
                <w:rFonts w:hint="eastAsia" w:ascii="仿宋" w:hAnsi="仿宋" w:eastAsia="仿宋"/>
                <w:sz w:val="24"/>
              </w:rPr>
              <w:t>社团指导工作计划及总结</w:t>
            </w:r>
          </w:p>
        </w:tc>
        <w:tc>
          <w:tcPr>
            <w:tcW w:w="1439" w:type="dxa"/>
            <w:vAlign w:val="center"/>
          </w:tcPr>
          <w:p>
            <w:pPr>
              <w:spacing w:line="360" w:lineRule="auto"/>
              <w:jc w:val="center"/>
              <w:rPr>
                <w:rFonts w:ascii="仿宋" w:hAnsi="仿宋" w:eastAsia="仿宋"/>
                <w:sz w:val="24"/>
              </w:rPr>
            </w:pPr>
            <w:r>
              <w:rPr>
                <w:rFonts w:hint="eastAsia" w:ascii="仿宋" w:hAnsi="仿宋" w:eastAsia="仿宋"/>
                <w:sz w:val="24"/>
              </w:rPr>
              <w:t>10分</w:t>
            </w:r>
          </w:p>
        </w:tc>
        <w:tc>
          <w:tcPr>
            <w:tcW w:w="1164" w:type="dxa"/>
          </w:tcPr>
          <w:p>
            <w:pPr>
              <w:spacing w:line="360" w:lineRule="auto"/>
              <w:jc w:val="center"/>
              <w:rPr>
                <w:rFonts w:ascii="仿宋" w:hAnsi="仿宋" w:eastAsia="仿宋"/>
                <w:sz w:val="24"/>
              </w:rPr>
            </w:pPr>
          </w:p>
        </w:tc>
        <w:tc>
          <w:tcPr>
            <w:tcW w:w="1817" w:type="dxa"/>
            <w:vMerge w:val="restart"/>
            <w:vAlign w:val="center"/>
          </w:tcPr>
          <w:p>
            <w:pPr>
              <w:spacing w:line="360" w:lineRule="auto"/>
              <w:jc w:val="center"/>
              <w:rPr>
                <w:rFonts w:ascii="仿宋" w:hAnsi="仿宋" w:eastAsia="仿宋"/>
                <w:sz w:val="24"/>
              </w:rPr>
            </w:pPr>
            <w:r>
              <w:rPr>
                <w:rFonts w:hint="eastAsia" w:ascii="仿宋" w:hAnsi="仿宋" w:eastAsia="仿宋"/>
                <w:sz w:val="24"/>
              </w:rPr>
              <w:t>查看记载资料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32" w:type="dxa"/>
            <w:gridSpan w:val="2"/>
            <w:vMerge w:val="continue"/>
            <w:vAlign w:val="center"/>
          </w:tcPr>
          <w:p>
            <w:pPr>
              <w:spacing w:line="360" w:lineRule="auto"/>
              <w:jc w:val="center"/>
              <w:rPr>
                <w:rFonts w:ascii="仿宋" w:hAnsi="仿宋" w:eastAsia="仿宋"/>
                <w:sz w:val="24"/>
              </w:rPr>
            </w:pPr>
          </w:p>
        </w:tc>
        <w:tc>
          <w:tcPr>
            <w:tcW w:w="4244" w:type="dxa"/>
            <w:vAlign w:val="center"/>
          </w:tcPr>
          <w:p>
            <w:pPr>
              <w:spacing w:line="360" w:lineRule="auto"/>
              <w:rPr>
                <w:rFonts w:ascii="仿宋" w:hAnsi="仿宋" w:eastAsia="仿宋"/>
                <w:sz w:val="24"/>
              </w:rPr>
            </w:pPr>
            <w:r>
              <w:rPr>
                <w:rFonts w:hint="eastAsia" w:ascii="仿宋" w:hAnsi="仿宋" w:eastAsia="仿宋"/>
                <w:sz w:val="24"/>
              </w:rPr>
              <w:t>每周进行一次社团指导</w:t>
            </w:r>
          </w:p>
        </w:tc>
        <w:tc>
          <w:tcPr>
            <w:tcW w:w="1439" w:type="dxa"/>
            <w:vAlign w:val="center"/>
          </w:tcPr>
          <w:p>
            <w:pPr>
              <w:spacing w:line="360" w:lineRule="auto"/>
              <w:jc w:val="center"/>
              <w:rPr>
                <w:rFonts w:ascii="仿宋" w:hAnsi="仿宋" w:eastAsia="仿宋"/>
                <w:sz w:val="24"/>
              </w:rPr>
            </w:pPr>
            <w:r>
              <w:rPr>
                <w:rFonts w:hint="eastAsia" w:ascii="仿宋" w:hAnsi="仿宋" w:eastAsia="仿宋"/>
                <w:sz w:val="24"/>
              </w:rPr>
              <w:t>30分</w:t>
            </w:r>
          </w:p>
        </w:tc>
        <w:tc>
          <w:tcPr>
            <w:tcW w:w="1164" w:type="dxa"/>
          </w:tcPr>
          <w:p>
            <w:pPr>
              <w:spacing w:line="360" w:lineRule="auto"/>
              <w:jc w:val="center"/>
              <w:rPr>
                <w:rFonts w:ascii="仿宋" w:hAnsi="仿宋" w:eastAsia="仿宋"/>
                <w:sz w:val="24"/>
              </w:rPr>
            </w:pPr>
          </w:p>
        </w:tc>
        <w:tc>
          <w:tcPr>
            <w:tcW w:w="1817" w:type="dxa"/>
            <w:vMerge w:val="continue"/>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632" w:type="dxa"/>
            <w:gridSpan w:val="2"/>
            <w:vMerge w:val="continue"/>
            <w:vAlign w:val="center"/>
          </w:tcPr>
          <w:p>
            <w:pPr>
              <w:spacing w:line="360" w:lineRule="auto"/>
              <w:jc w:val="center"/>
              <w:rPr>
                <w:rFonts w:ascii="仿宋" w:hAnsi="仿宋" w:eastAsia="仿宋"/>
                <w:sz w:val="24"/>
              </w:rPr>
            </w:pPr>
          </w:p>
        </w:tc>
        <w:tc>
          <w:tcPr>
            <w:tcW w:w="4244" w:type="dxa"/>
            <w:vAlign w:val="center"/>
          </w:tcPr>
          <w:p>
            <w:pPr>
              <w:spacing w:line="360" w:lineRule="auto"/>
              <w:rPr>
                <w:rFonts w:ascii="仿宋" w:hAnsi="仿宋" w:eastAsia="仿宋"/>
                <w:sz w:val="24"/>
              </w:rPr>
            </w:pPr>
            <w:r>
              <w:rPr>
                <w:rFonts w:hint="eastAsia" w:ascii="仿宋" w:hAnsi="仿宋" w:eastAsia="仿宋"/>
                <w:sz w:val="24"/>
              </w:rPr>
              <w:t>每学年组织开展一次大型社团成果展示</w:t>
            </w:r>
          </w:p>
        </w:tc>
        <w:tc>
          <w:tcPr>
            <w:tcW w:w="1439" w:type="dxa"/>
            <w:vAlign w:val="center"/>
          </w:tcPr>
          <w:p>
            <w:pPr>
              <w:spacing w:line="360" w:lineRule="auto"/>
              <w:jc w:val="center"/>
              <w:rPr>
                <w:rFonts w:ascii="仿宋" w:hAnsi="仿宋" w:eastAsia="仿宋"/>
                <w:sz w:val="24"/>
              </w:rPr>
            </w:pPr>
            <w:r>
              <w:rPr>
                <w:rFonts w:hint="eastAsia" w:ascii="仿宋" w:hAnsi="仿宋" w:eastAsia="仿宋"/>
                <w:sz w:val="24"/>
              </w:rPr>
              <w:t>20分</w:t>
            </w:r>
          </w:p>
        </w:tc>
        <w:tc>
          <w:tcPr>
            <w:tcW w:w="1164" w:type="dxa"/>
          </w:tcPr>
          <w:p>
            <w:pPr>
              <w:spacing w:line="360" w:lineRule="auto"/>
              <w:jc w:val="center"/>
              <w:rPr>
                <w:rFonts w:ascii="仿宋" w:hAnsi="仿宋" w:eastAsia="仿宋"/>
                <w:sz w:val="24"/>
              </w:rPr>
            </w:pPr>
          </w:p>
        </w:tc>
        <w:tc>
          <w:tcPr>
            <w:tcW w:w="1817" w:type="dxa"/>
            <w:vMerge w:val="continue"/>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632" w:type="dxa"/>
            <w:gridSpan w:val="2"/>
            <w:vAlign w:val="center"/>
          </w:tcPr>
          <w:p>
            <w:pPr>
              <w:spacing w:line="360" w:lineRule="auto"/>
              <w:jc w:val="center"/>
              <w:rPr>
                <w:rFonts w:ascii="仿宋" w:hAnsi="仿宋" w:eastAsia="仿宋"/>
                <w:sz w:val="24"/>
              </w:rPr>
            </w:pPr>
            <w:r>
              <w:rPr>
                <w:rFonts w:hint="eastAsia" w:ascii="仿宋" w:hAnsi="仿宋" w:eastAsia="仿宋"/>
                <w:sz w:val="24"/>
              </w:rPr>
              <w:t>社团表现</w:t>
            </w:r>
          </w:p>
          <w:p>
            <w:pPr>
              <w:spacing w:line="360" w:lineRule="auto"/>
              <w:jc w:val="center"/>
              <w:rPr>
                <w:rFonts w:ascii="仿宋" w:hAnsi="仿宋" w:eastAsia="仿宋"/>
                <w:sz w:val="24"/>
              </w:rPr>
            </w:pPr>
            <w:r>
              <w:rPr>
                <w:rFonts w:hint="eastAsia" w:ascii="仿宋" w:hAnsi="仿宋" w:eastAsia="仿宋"/>
                <w:sz w:val="24"/>
              </w:rPr>
              <w:t>（30分）</w:t>
            </w:r>
          </w:p>
        </w:tc>
        <w:tc>
          <w:tcPr>
            <w:tcW w:w="4244" w:type="dxa"/>
            <w:vAlign w:val="center"/>
          </w:tcPr>
          <w:p>
            <w:pPr>
              <w:spacing w:line="360" w:lineRule="auto"/>
              <w:rPr>
                <w:rFonts w:ascii="仿宋" w:hAnsi="仿宋" w:eastAsia="仿宋"/>
                <w:sz w:val="24"/>
              </w:rPr>
            </w:pPr>
            <w:r>
              <w:rPr>
                <w:rFonts w:hint="eastAsia" w:ascii="仿宋" w:hAnsi="仿宋" w:eastAsia="仿宋"/>
                <w:sz w:val="24"/>
              </w:rPr>
              <w:t>社团量化考核得分40%作为指导教师管理社团得分</w:t>
            </w:r>
          </w:p>
        </w:tc>
        <w:tc>
          <w:tcPr>
            <w:tcW w:w="1439" w:type="dxa"/>
            <w:vAlign w:val="center"/>
          </w:tcPr>
          <w:p>
            <w:pPr>
              <w:spacing w:line="360" w:lineRule="auto"/>
              <w:jc w:val="center"/>
              <w:rPr>
                <w:rFonts w:ascii="仿宋" w:hAnsi="仿宋" w:eastAsia="仿宋"/>
                <w:sz w:val="24"/>
              </w:rPr>
            </w:pPr>
            <w:r>
              <w:rPr>
                <w:rFonts w:hint="eastAsia" w:ascii="仿宋" w:hAnsi="仿宋" w:eastAsia="仿宋"/>
                <w:sz w:val="24"/>
              </w:rPr>
              <w:t>30分</w:t>
            </w:r>
          </w:p>
        </w:tc>
        <w:tc>
          <w:tcPr>
            <w:tcW w:w="1164" w:type="dxa"/>
          </w:tcPr>
          <w:p>
            <w:pPr>
              <w:spacing w:line="360" w:lineRule="auto"/>
              <w:jc w:val="left"/>
              <w:rPr>
                <w:rFonts w:ascii="仿宋" w:hAnsi="仿宋" w:eastAsia="仿宋"/>
                <w:sz w:val="24"/>
              </w:rPr>
            </w:pPr>
          </w:p>
        </w:tc>
        <w:tc>
          <w:tcPr>
            <w:tcW w:w="1817" w:type="dxa"/>
            <w:vMerge w:val="restart"/>
            <w:vAlign w:val="center"/>
          </w:tcPr>
          <w:p>
            <w:pPr>
              <w:spacing w:line="360" w:lineRule="auto"/>
              <w:jc w:val="left"/>
              <w:rPr>
                <w:rFonts w:ascii="仿宋" w:hAnsi="仿宋" w:eastAsia="仿宋"/>
                <w:sz w:val="18"/>
              </w:rPr>
            </w:pPr>
            <w:r>
              <w:rPr>
                <w:rFonts w:hint="eastAsia" w:ascii="仿宋" w:hAnsi="仿宋" w:eastAsia="仿宋"/>
                <w:sz w:val="18"/>
              </w:rPr>
              <w:t>此项由团委评分依据社团量化考核分数以及社员反馈信息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632" w:type="dxa"/>
            <w:gridSpan w:val="2"/>
            <w:vAlign w:val="center"/>
          </w:tcPr>
          <w:p>
            <w:pPr>
              <w:spacing w:line="360" w:lineRule="auto"/>
              <w:jc w:val="center"/>
              <w:rPr>
                <w:rFonts w:ascii="仿宋" w:hAnsi="仿宋" w:eastAsia="仿宋"/>
                <w:sz w:val="24"/>
              </w:rPr>
            </w:pPr>
            <w:r>
              <w:rPr>
                <w:rFonts w:hint="eastAsia" w:ascii="仿宋" w:hAnsi="仿宋" w:eastAsia="仿宋"/>
                <w:sz w:val="24"/>
              </w:rPr>
              <w:t>社员评议</w:t>
            </w:r>
          </w:p>
          <w:p>
            <w:pPr>
              <w:spacing w:line="360" w:lineRule="auto"/>
              <w:jc w:val="center"/>
              <w:rPr>
                <w:rFonts w:ascii="仿宋" w:hAnsi="仿宋" w:eastAsia="仿宋"/>
                <w:sz w:val="24"/>
              </w:rPr>
            </w:pPr>
            <w:r>
              <w:rPr>
                <w:rFonts w:hint="eastAsia" w:ascii="仿宋" w:hAnsi="仿宋" w:eastAsia="仿宋"/>
                <w:sz w:val="24"/>
              </w:rPr>
              <w:t>（10分）</w:t>
            </w:r>
          </w:p>
        </w:tc>
        <w:tc>
          <w:tcPr>
            <w:tcW w:w="4244" w:type="dxa"/>
            <w:vAlign w:val="center"/>
          </w:tcPr>
          <w:p>
            <w:pPr>
              <w:spacing w:line="360" w:lineRule="auto"/>
              <w:rPr>
                <w:rFonts w:ascii="仿宋" w:hAnsi="仿宋" w:eastAsia="仿宋"/>
              </w:rPr>
            </w:pPr>
            <w:r>
              <w:rPr>
                <w:rFonts w:hint="eastAsia" w:ascii="仿宋" w:hAnsi="仿宋" w:eastAsia="仿宋"/>
                <w:sz w:val="24"/>
              </w:rPr>
              <w:t>社员评议满意度</w:t>
            </w:r>
          </w:p>
        </w:tc>
        <w:tc>
          <w:tcPr>
            <w:tcW w:w="1439" w:type="dxa"/>
            <w:vAlign w:val="center"/>
          </w:tcPr>
          <w:p>
            <w:pPr>
              <w:spacing w:line="360" w:lineRule="auto"/>
              <w:jc w:val="center"/>
              <w:rPr>
                <w:rFonts w:ascii="仿宋" w:hAnsi="仿宋" w:eastAsia="仿宋"/>
                <w:sz w:val="24"/>
              </w:rPr>
            </w:pPr>
            <w:r>
              <w:rPr>
                <w:rFonts w:hint="eastAsia" w:ascii="仿宋" w:hAnsi="仿宋" w:eastAsia="仿宋"/>
                <w:sz w:val="24"/>
              </w:rPr>
              <w:t>10分</w:t>
            </w:r>
          </w:p>
        </w:tc>
        <w:tc>
          <w:tcPr>
            <w:tcW w:w="1164" w:type="dxa"/>
          </w:tcPr>
          <w:p>
            <w:pPr>
              <w:spacing w:line="360" w:lineRule="auto"/>
              <w:jc w:val="center"/>
              <w:rPr>
                <w:rFonts w:ascii="仿宋" w:hAnsi="仿宋" w:eastAsia="仿宋"/>
                <w:sz w:val="24"/>
              </w:rPr>
            </w:pPr>
          </w:p>
        </w:tc>
        <w:tc>
          <w:tcPr>
            <w:tcW w:w="1817" w:type="dxa"/>
            <w:vMerge w:val="continue"/>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632" w:type="dxa"/>
            <w:gridSpan w:val="2"/>
            <w:vMerge w:val="restart"/>
            <w:vAlign w:val="center"/>
          </w:tcPr>
          <w:p>
            <w:pPr>
              <w:spacing w:line="360" w:lineRule="auto"/>
              <w:jc w:val="center"/>
              <w:rPr>
                <w:rFonts w:ascii="仿宋" w:hAnsi="仿宋" w:eastAsia="仿宋"/>
                <w:sz w:val="24"/>
              </w:rPr>
            </w:pPr>
            <w:r>
              <w:rPr>
                <w:rFonts w:hint="eastAsia" w:ascii="仿宋" w:hAnsi="仿宋" w:eastAsia="仿宋"/>
                <w:sz w:val="24"/>
              </w:rPr>
              <w:t>加分项目</w:t>
            </w:r>
          </w:p>
        </w:tc>
        <w:tc>
          <w:tcPr>
            <w:tcW w:w="4244" w:type="dxa"/>
            <w:vAlign w:val="center"/>
          </w:tcPr>
          <w:p>
            <w:pPr>
              <w:spacing w:line="360" w:lineRule="auto"/>
              <w:rPr>
                <w:rFonts w:ascii="仿宋" w:hAnsi="仿宋" w:eastAsia="仿宋"/>
                <w:sz w:val="24"/>
              </w:rPr>
            </w:pPr>
            <w:r>
              <w:rPr>
                <w:rFonts w:hint="eastAsia" w:ascii="仿宋" w:hAnsi="仿宋" w:eastAsia="仿宋"/>
                <w:sz w:val="24"/>
              </w:rPr>
              <w:t>社团及社团成员获得表彰</w:t>
            </w:r>
          </w:p>
        </w:tc>
        <w:tc>
          <w:tcPr>
            <w:tcW w:w="1439" w:type="dxa"/>
            <w:vAlign w:val="center"/>
          </w:tcPr>
          <w:p>
            <w:pPr>
              <w:spacing w:line="360" w:lineRule="auto"/>
              <w:jc w:val="center"/>
              <w:rPr>
                <w:rFonts w:ascii="仿宋" w:hAnsi="仿宋" w:eastAsia="仿宋"/>
                <w:sz w:val="24"/>
              </w:rPr>
            </w:pPr>
            <w:r>
              <w:rPr>
                <w:rFonts w:hint="eastAsia" w:ascii="仿宋" w:hAnsi="仿宋" w:eastAsia="仿宋"/>
                <w:sz w:val="24"/>
              </w:rPr>
              <w:t>国家级20分</w:t>
            </w:r>
          </w:p>
          <w:p>
            <w:pPr>
              <w:spacing w:line="360" w:lineRule="auto"/>
              <w:jc w:val="center"/>
              <w:rPr>
                <w:rFonts w:ascii="仿宋" w:hAnsi="仿宋" w:eastAsia="仿宋"/>
                <w:sz w:val="24"/>
              </w:rPr>
            </w:pPr>
            <w:r>
              <w:rPr>
                <w:rFonts w:hint="eastAsia" w:ascii="仿宋" w:hAnsi="仿宋" w:eastAsia="仿宋"/>
                <w:sz w:val="24"/>
              </w:rPr>
              <w:t>省级15分</w:t>
            </w:r>
          </w:p>
          <w:p>
            <w:pPr>
              <w:spacing w:line="360" w:lineRule="auto"/>
              <w:jc w:val="center"/>
              <w:rPr>
                <w:rFonts w:ascii="仿宋" w:hAnsi="仿宋" w:eastAsia="仿宋"/>
                <w:sz w:val="24"/>
              </w:rPr>
            </w:pPr>
            <w:r>
              <w:rPr>
                <w:rFonts w:hint="eastAsia" w:ascii="仿宋" w:hAnsi="仿宋" w:eastAsia="仿宋"/>
                <w:sz w:val="24"/>
              </w:rPr>
              <w:t>市级10分</w:t>
            </w:r>
          </w:p>
        </w:tc>
        <w:tc>
          <w:tcPr>
            <w:tcW w:w="1164" w:type="dxa"/>
          </w:tcPr>
          <w:p>
            <w:pPr>
              <w:spacing w:line="360" w:lineRule="auto"/>
              <w:jc w:val="center"/>
              <w:rPr>
                <w:rFonts w:ascii="仿宋" w:hAnsi="仿宋" w:eastAsia="仿宋"/>
                <w:sz w:val="24"/>
              </w:rPr>
            </w:pPr>
          </w:p>
        </w:tc>
        <w:tc>
          <w:tcPr>
            <w:tcW w:w="1817" w:type="dxa"/>
            <w:vAlign w:val="center"/>
          </w:tcPr>
          <w:p>
            <w:pPr>
              <w:spacing w:line="360" w:lineRule="auto"/>
              <w:jc w:val="center"/>
              <w:rPr>
                <w:rFonts w:ascii="仿宋" w:hAnsi="仿宋" w:eastAsia="仿宋"/>
                <w:sz w:val="24"/>
              </w:rPr>
            </w:pPr>
            <w:r>
              <w:rPr>
                <w:rFonts w:hint="eastAsia" w:ascii="仿宋" w:hAnsi="仿宋" w:eastAsia="仿宋"/>
                <w:sz w:val="24"/>
              </w:rPr>
              <w:t>查看表彰文件、证书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632" w:type="dxa"/>
            <w:gridSpan w:val="2"/>
            <w:vMerge w:val="continue"/>
            <w:vAlign w:val="center"/>
          </w:tcPr>
          <w:p>
            <w:pPr>
              <w:spacing w:line="360" w:lineRule="auto"/>
              <w:jc w:val="center"/>
              <w:rPr>
                <w:rFonts w:ascii="仿宋" w:hAnsi="仿宋" w:eastAsia="仿宋"/>
                <w:sz w:val="24"/>
              </w:rPr>
            </w:pPr>
          </w:p>
        </w:tc>
        <w:tc>
          <w:tcPr>
            <w:tcW w:w="4244" w:type="dxa"/>
            <w:vAlign w:val="center"/>
          </w:tcPr>
          <w:p>
            <w:pPr>
              <w:spacing w:line="360" w:lineRule="auto"/>
              <w:rPr>
                <w:rFonts w:ascii="仿宋" w:hAnsi="仿宋" w:eastAsia="仿宋"/>
                <w:sz w:val="24"/>
              </w:rPr>
            </w:pPr>
            <w:r>
              <w:rPr>
                <w:rFonts w:hint="eastAsia" w:ascii="仿宋" w:hAnsi="仿宋" w:eastAsia="仿宋"/>
                <w:sz w:val="24"/>
              </w:rPr>
              <w:t>积极配合承办校级大型活动</w:t>
            </w:r>
          </w:p>
        </w:tc>
        <w:tc>
          <w:tcPr>
            <w:tcW w:w="1439" w:type="dxa"/>
            <w:vAlign w:val="center"/>
          </w:tcPr>
          <w:p>
            <w:pPr>
              <w:spacing w:line="360" w:lineRule="auto"/>
              <w:jc w:val="center"/>
              <w:rPr>
                <w:rFonts w:ascii="仿宋" w:hAnsi="仿宋" w:eastAsia="仿宋"/>
                <w:sz w:val="24"/>
              </w:rPr>
            </w:pPr>
            <w:r>
              <w:rPr>
                <w:rFonts w:hint="eastAsia" w:ascii="仿宋" w:hAnsi="仿宋" w:eastAsia="仿宋"/>
                <w:sz w:val="24"/>
              </w:rPr>
              <w:t>15分/次</w:t>
            </w:r>
          </w:p>
        </w:tc>
        <w:tc>
          <w:tcPr>
            <w:tcW w:w="1164" w:type="dxa"/>
          </w:tcPr>
          <w:p>
            <w:pPr>
              <w:spacing w:line="360" w:lineRule="auto"/>
              <w:jc w:val="center"/>
              <w:rPr>
                <w:rFonts w:ascii="仿宋" w:hAnsi="仿宋" w:eastAsia="仿宋"/>
                <w:sz w:val="24"/>
              </w:rPr>
            </w:pPr>
          </w:p>
        </w:tc>
        <w:tc>
          <w:tcPr>
            <w:tcW w:w="1817" w:type="dxa"/>
            <w:vAlign w:val="center"/>
          </w:tcPr>
          <w:p>
            <w:pPr>
              <w:spacing w:line="360" w:lineRule="auto"/>
              <w:jc w:val="center"/>
              <w:rPr>
                <w:rFonts w:ascii="仿宋" w:hAnsi="仿宋" w:eastAsia="仿宋"/>
                <w:sz w:val="24"/>
              </w:rPr>
            </w:pPr>
            <w:r>
              <w:rPr>
                <w:rFonts w:hint="eastAsia" w:ascii="仿宋" w:hAnsi="仿宋" w:eastAsia="仿宋"/>
                <w:sz w:val="24"/>
              </w:rPr>
              <w:t>查看记载资料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32" w:type="dxa"/>
            <w:gridSpan w:val="2"/>
            <w:vMerge w:val="restart"/>
            <w:vAlign w:val="center"/>
          </w:tcPr>
          <w:p>
            <w:pPr>
              <w:spacing w:line="360" w:lineRule="auto"/>
              <w:jc w:val="center"/>
              <w:rPr>
                <w:rFonts w:ascii="仿宋" w:hAnsi="仿宋" w:eastAsia="仿宋"/>
                <w:sz w:val="24"/>
              </w:rPr>
            </w:pPr>
            <w:r>
              <w:rPr>
                <w:rFonts w:hint="eastAsia" w:ascii="仿宋" w:hAnsi="仿宋" w:eastAsia="仿宋"/>
                <w:sz w:val="24"/>
              </w:rPr>
              <w:t>否决项目</w:t>
            </w:r>
          </w:p>
        </w:tc>
        <w:tc>
          <w:tcPr>
            <w:tcW w:w="4244" w:type="dxa"/>
            <w:vAlign w:val="center"/>
          </w:tcPr>
          <w:p>
            <w:pPr>
              <w:spacing w:line="360" w:lineRule="auto"/>
              <w:rPr>
                <w:rFonts w:ascii="仿宋" w:hAnsi="仿宋" w:eastAsia="仿宋"/>
                <w:sz w:val="24"/>
              </w:rPr>
            </w:pPr>
            <w:r>
              <w:rPr>
                <w:rFonts w:hint="eastAsia" w:ascii="仿宋" w:hAnsi="仿宋" w:eastAsia="仿宋"/>
                <w:sz w:val="24"/>
              </w:rPr>
              <w:t>指导教师出勤率不足年度活动次数的60%；社团成员活动参与率低于50%</w:t>
            </w:r>
          </w:p>
        </w:tc>
        <w:tc>
          <w:tcPr>
            <w:tcW w:w="1439" w:type="dxa"/>
            <w:vMerge w:val="restart"/>
            <w:vAlign w:val="center"/>
          </w:tcPr>
          <w:p>
            <w:pPr>
              <w:spacing w:line="360" w:lineRule="auto"/>
              <w:jc w:val="center"/>
              <w:rPr>
                <w:rFonts w:ascii="仿宋" w:hAnsi="仿宋" w:eastAsia="仿宋"/>
                <w:sz w:val="24"/>
              </w:rPr>
            </w:pPr>
            <w:r>
              <w:rPr>
                <w:rFonts w:hint="eastAsia" w:ascii="仿宋" w:hAnsi="仿宋" w:eastAsia="仿宋"/>
                <w:sz w:val="24"/>
              </w:rPr>
              <w:t>出现其中任何一项情况均视为一票否决</w:t>
            </w:r>
          </w:p>
        </w:tc>
        <w:tc>
          <w:tcPr>
            <w:tcW w:w="1164" w:type="dxa"/>
          </w:tcPr>
          <w:p>
            <w:pPr>
              <w:spacing w:line="360" w:lineRule="auto"/>
              <w:jc w:val="center"/>
              <w:rPr>
                <w:rFonts w:ascii="仿宋" w:hAnsi="仿宋" w:eastAsia="仿宋"/>
                <w:sz w:val="24"/>
              </w:rPr>
            </w:pPr>
          </w:p>
        </w:tc>
        <w:tc>
          <w:tcPr>
            <w:tcW w:w="1817" w:type="dxa"/>
            <w:vMerge w:val="restart"/>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632" w:type="dxa"/>
            <w:gridSpan w:val="2"/>
            <w:vMerge w:val="continue"/>
            <w:vAlign w:val="center"/>
          </w:tcPr>
          <w:p>
            <w:pPr>
              <w:spacing w:line="360" w:lineRule="auto"/>
              <w:jc w:val="center"/>
              <w:rPr>
                <w:rFonts w:ascii="仿宋" w:hAnsi="仿宋" w:eastAsia="仿宋"/>
                <w:sz w:val="24"/>
              </w:rPr>
            </w:pPr>
          </w:p>
        </w:tc>
        <w:tc>
          <w:tcPr>
            <w:tcW w:w="4244" w:type="dxa"/>
            <w:vAlign w:val="center"/>
          </w:tcPr>
          <w:p>
            <w:pPr>
              <w:spacing w:line="360" w:lineRule="auto"/>
              <w:rPr>
                <w:rFonts w:ascii="仿宋" w:hAnsi="仿宋" w:eastAsia="仿宋"/>
                <w:sz w:val="24"/>
              </w:rPr>
            </w:pPr>
            <w:r>
              <w:rPr>
                <w:rFonts w:hint="eastAsia" w:ascii="仿宋" w:hAnsi="仿宋" w:eastAsia="仿宋"/>
                <w:sz w:val="24"/>
              </w:rPr>
              <w:t>以社团名义开展违规活动，并造成恶劣影响</w:t>
            </w:r>
          </w:p>
        </w:tc>
        <w:tc>
          <w:tcPr>
            <w:tcW w:w="1439" w:type="dxa"/>
            <w:vMerge w:val="continue"/>
            <w:vAlign w:val="center"/>
          </w:tcPr>
          <w:p>
            <w:pPr>
              <w:spacing w:line="360" w:lineRule="auto"/>
              <w:jc w:val="center"/>
              <w:rPr>
                <w:rFonts w:ascii="仿宋" w:hAnsi="仿宋" w:eastAsia="仿宋"/>
                <w:sz w:val="24"/>
              </w:rPr>
            </w:pPr>
          </w:p>
        </w:tc>
        <w:tc>
          <w:tcPr>
            <w:tcW w:w="1164" w:type="dxa"/>
          </w:tcPr>
          <w:p>
            <w:pPr>
              <w:spacing w:line="360" w:lineRule="auto"/>
              <w:jc w:val="center"/>
              <w:rPr>
                <w:rFonts w:ascii="仿宋" w:hAnsi="仿宋" w:eastAsia="仿宋"/>
                <w:sz w:val="24"/>
              </w:rPr>
            </w:pPr>
          </w:p>
        </w:tc>
        <w:tc>
          <w:tcPr>
            <w:tcW w:w="1817" w:type="dxa"/>
            <w:vMerge w:val="continue"/>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32" w:type="dxa"/>
            <w:gridSpan w:val="2"/>
            <w:vMerge w:val="continue"/>
            <w:vAlign w:val="center"/>
          </w:tcPr>
          <w:p>
            <w:pPr>
              <w:spacing w:line="360" w:lineRule="auto"/>
              <w:jc w:val="center"/>
              <w:rPr>
                <w:rFonts w:ascii="仿宋" w:hAnsi="仿宋" w:eastAsia="仿宋"/>
                <w:sz w:val="24"/>
              </w:rPr>
            </w:pPr>
          </w:p>
        </w:tc>
        <w:tc>
          <w:tcPr>
            <w:tcW w:w="4244" w:type="dxa"/>
            <w:vAlign w:val="center"/>
          </w:tcPr>
          <w:p>
            <w:pPr>
              <w:spacing w:line="360" w:lineRule="auto"/>
              <w:rPr>
                <w:rFonts w:ascii="仿宋" w:hAnsi="仿宋" w:eastAsia="仿宋"/>
                <w:sz w:val="24"/>
              </w:rPr>
            </w:pPr>
            <w:r>
              <w:rPr>
                <w:rFonts w:hint="eastAsia" w:ascii="仿宋" w:hAnsi="仿宋" w:eastAsia="仿宋"/>
                <w:sz w:val="24"/>
              </w:rPr>
              <w:t>社团经费收取、使用及管理存在不合理、不规范等问题</w:t>
            </w:r>
          </w:p>
        </w:tc>
        <w:tc>
          <w:tcPr>
            <w:tcW w:w="1439" w:type="dxa"/>
            <w:vMerge w:val="continue"/>
            <w:vAlign w:val="center"/>
          </w:tcPr>
          <w:p>
            <w:pPr>
              <w:spacing w:line="360" w:lineRule="auto"/>
              <w:jc w:val="center"/>
              <w:rPr>
                <w:rFonts w:ascii="仿宋" w:hAnsi="仿宋" w:eastAsia="仿宋"/>
                <w:sz w:val="24"/>
              </w:rPr>
            </w:pPr>
          </w:p>
        </w:tc>
        <w:tc>
          <w:tcPr>
            <w:tcW w:w="1164" w:type="dxa"/>
          </w:tcPr>
          <w:p>
            <w:pPr>
              <w:spacing w:line="360" w:lineRule="auto"/>
              <w:jc w:val="center"/>
              <w:rPr>
                <w:rFonts w:ascii="仿宋" w:hAnsi="仿宋" w:eastAsia="仿宋"/>
                <w:sz w:val="24"/>
              </w:rPr>
            </w:pPr>
          </w:p>
        </w:tc>
        <w:tc>
          <w:tcPr>
            <w:tcW w:w="1817" w:type="dxa"/>
            <w:vMerge w:val="continue"/>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632" w:type="dxa"/>
            <w:gridSpan w:val="2"/>
            <w:vMerge w:val="continue"/>
            <w:vAlign w:val="center"/>
          </w:tcPr>
          <w:p>
            <w:pPr>
              <w:spacing w:line="360" w:lineRule="auto"/>
              <w:jc w:val="center"/>
              <w:rPr>
                <w:rFonts w:ascii="仿宋" w:hAnsi="仿宋" w:eastAsia="仿宋"/>
                <w:sz w:val="24"/>
              </w:rPr>
            </w:pPr>
          </w:p>
        </w:tc>
        <w:tc>
          <w:tcPr>
            <w:tcW w:w="4244" w:type="dxa"/>
            <w:vAlign w:val="center"/>
          </w:tcPr>
          <w:p>
            <w:pPr>
              <w:spacing w:line="360" w:lineRule="auto"/>
              <w:rPr>
                <w:rFonts w:ascii="仿宋" w:hAnsi="仿宋" w:eastAsia="仿宋"/>
                <w:sz w:val="24"/>
              </w:rPr>
            </w:pPr>
            <w:r>
              <w:rPr>
                <w:rFonts w:hint="eastAsia" w:ascii="仿宋" w:hAnsi="仿宋" w:eastAsia="仿宋"/>
                <w:sz w:val="24"/>
              </w:rPr>
              <w:t>不能按时、按要求完成上级单位指派任务</w:t>
            </w:r>
          </w:p>
        </w:tc>
        <w:tc>
          <w:tcPr>
            <w:tcW w:w="1439" w:type="dxa"/>
            <w:vMerge w:val="continue"/>
            <w:vAlign w:val="center"/>
          </w:tcPr>
          <w:p>
            <w:pPr>
              <w:spacing w:line="360" w:lineRule="auto"/>
              <w:jc w:val="center"/>
              <w:rPr>
                <w:rFonts w:ascii="仿宋" w:hAnsi="仿宋" w:eastAsia="仿宋"/>
                <w:sz w:val="24"/>
              </w:rPr>
            </w:pPr>
          </w:p>
        </w:tc>
        <w:tc>
          <w:tcPr>
            <w:tcW w:w="1164" w:type="dxa"/>
          </w:tcPr>
          <w:p>
            <w:pPr>
              <w:spacing w:line="360" w:lineRule="auto"/>
              <w:jc w:val="center"/>
              <w:rPr>
                <w:rFonts w:ascii="仿宋" w:hAnsi="仿宋" w:eastAsia="仿宋"/>
                <w:sz w:val="24"/>
              </w:rPr>
            </w:pPr>
          </w:p>
        </w:tc>
        <w:tc>
          <w:tcPr>
            <w:tcW w:w="1817" w:type="dxa"/>
            <w:vMerge w:val="continue"/>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53" w:type="dxa"/>
          </w:tcPr>
          <w:p>
            <w:pPr>
              <w:spacing w:line="360" w:lineRule="auto"/>
              <w:jc w:val="center"/>
              <w:rPr>
                <w:rFonts w:ascii="仿宋" w:hAnsi="仿宋" w:eastAsia="仿宋"/>
                <w:sz w:val="24"/>
              </w:rPr>
            </w:pPr>
          </w:p>
        </w:tc>
        <w:tc>
          <w:tcPr>
            <w:tcW w:w="8843" w:type="dxa"/>
            <w:gridSpan w:val="5"/>
            <w:vAlign w:val="center"/>
          </w:tcPr>
          <w:p>
            <w:pPr>
              <w:spacing w:line="360" w:lineRule="auto"/>
              <w:jc w:val="center"/>
              <w:rPr>
                <w:rFonts w:ascii="仿宋" w:hAnsi="仿宋" w:eastAsia="仿宋"/>
                <w:sz w:val="24"/>
              </w:rPr>
            </w:pPr>
            <w:r>
              <w:rPr>
                <w:rFonts w:hint="eastAsia" w:ascii="仿宋" w:hAnsi="仿宋" w:eastAsia="仿宋"/>
                <w:sz w:val="24"/>
              </w:rPr>
              <w:t>备注：70分及以上为合格，70分以下为不合格。</w:t>
            </w:r>
          </w:p>
        </w:tc>
      </w:tr>
    </w:tbl>
    <w:p>
      <w:pPr>
        <w:jc w:val="center"/>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附件2</w:t>
      </w:r>
    </w:p>
    <w:p>
      <w:pPr>
        <w:jc w:val="center"/>
        <w:rPr>
          <w:rFonts w:asciiTheme="minorEastAsia" w:hAnsiTheme="minorEastAsia"/>
          <w:b/>
          <w:sz w:val="44"/>
          <w:szCs w:val="32"/>
        </w:rPr>
      </w:pPr>
      <w:r>
        <w:rPr>
          <w:rFonts w:hint="eastAsia" w:asciiTheme="minorEastAsia" w:hAnsiTheme="minorEastAsia"/>
          <w:b/>
          <w:sz w:val="44"/>
          <w:szCs w:val="32"/>
        </w:rPr>
        <w:t>考核情况汇总表</w:t>
      </w:r>
    </w:p>
    <w:p>
      <w:pPr>
        <w:jc w:val="center"/>
        <w:rPr>
          <w:rFonts w:asciiTheme="minorEastAsia" w:hAnsiTheme="minorEastAsia"/>
          <w:b/>
          <w:sz w:val="22"/>
          <w:szCs w:val="32"/>
        </w:rPr>
      </w:pPr>
    </w:p>
    <w:tbl>
      <w:tblPr>
        <w:tblStyle w:val="4"/>
        <w:tblW w:w="10129" w:type="dxa"/>
        <w:jc w:val="center"/>
        <w:tblLayout w:type="fixed"/>
        <w:tblCellMar>
          <w:top w:w="0" w:type="dxa"/>
          <w:left w:w="108" w:type="dxa"/>
          <w:bottom w:w="0" w:type="dxa"/>
          <w:right w:w="108" w:type="dxa"/>
        </w:tblCellMar>
      </w:tblPr>
      <w:tblGrid>
        <w:gridCol w:w="1689"/>
        <w:gridCol w:w="1602"/>
        <w:gridCol w:w="1850"/>
        <w:gridCol w:w="2732"/>
        <w:gridCol w:w="2256"/>
      </w:tblGrid>
      <w:tr>
        <w:tblPrEx>
          <w:tblCellMar>
            <w:top w:w="0" w:type="dxa"/>
            <w:left w:w="108" w:type="dxa"/>
            <w:bottom w:w="0" w:type="dxa"/>
            <w:right w:w="108" w:type="dxa"/>
          </w:tblCellMar>
        </w:tblPrEx>
        <w:trPr>
          <w:trHeight w:val="285"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挂靠单位</w:t>
            </w: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社团名称</w:t>
            </w:r>
          </w:p>
        </w:tc>
        <w:tc>
          <w:tcPr>
            <w:tcW w:w="1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指导老师</w:t>
            </w:r>
          </w:p>
        </w:tc>
        <w:tc>
          <w:tcPr>
            <w:tcW w:w="2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是否合格（分数）</w:t>
            </w:r>
          </w:p>
        </w:tc>
        <w:tc>
          <w:tcPr>
            <w:tcW w:w="2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认定工作量</w:t>
            </w:r>
          </w:p>
        </w:tc>
      </w:tr>
      <w:tr>
        <w:tblPrEx>
          <w:tblCellMar>
            <w:top w:w="0" w:type="dxa"/>
            <w:left w:w="108" w:type="dxa"/>
            <w:bottom w:w="0" w:type="dxa"/>
            <w:right w:w="108" w:type="dxa"/>
          </w:tblCellMar>
        </w:tblPrEx>
        <w:trPr>
          <w:trHeight w:val="285"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285"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285"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285"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285"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285"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285"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285"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285"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285"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285"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285"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285"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1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c>
          <w:tcPr>
            <w:tcW w:w="2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32"/>
                <w:szCs w:val="32"/>
              </w:rPr>
            </w:pPr>
          </w:p>
        </w:tc>
      </w:tr>
    </w:tbl>
    <w:p>
      <w:pPr>
        <w:jc w:val="center"/>
        <w:rPr>
          <w:rFonts w:hint="eastAsia" w:ascii="仿宋" w:hAnsi="仿宋" w:eastAsia="仿宋"/>
          <w:sz w:val="32"/>
          <w:szCs w:val="32"/>
        </w:rPr>
      </w:pPr>
      <w:r>
        <w:rPr>
          <w:rFonts w:hint="eastAsia" w:ascii="仿宋" w:hAnsi="仿宋" w:eastAsia="仿宋"/>
          <w:sz w:val="32"/>
          <w:szCs w:val="32"/>
        </w:rPr>
        <w:t>（注：该表由社团联合会填制，其他人员无需填写）</w:t>
      </w:r>
    </w:p>
    <w:p>
      <w:pPr>
        <w:jc w:val="both"/>
        <w:rPr>
          <w:rFonts w:hint="eastAsia" w:ascii="仿宋" w:hAnsi="仿宋" w:eastAsia="仿宋"/>
          <w:sz w:val="32"/>
          <w:szCs w:val="32"/>
        </w:rPr>
      </w:pPr>
      <w:bookmarkStart w:id="0" w:name="_GoBack"/>
      <w:bookmarkEnd w:id="0"/>
    </w:p>
    <w:p>
      <w:pPr>
        <w:widowControl/>
        <w:spacing w:line="408" w:lineRule="auto"/>
        <w:jc w:val="left"/>
        <w:rPr>
          <w:rFonts w:ascii="仿宋" w:hAnsi="仿宋" w:eastAsia="仿宋"/>
          <w:b/>
          <w:sz w:val="28"/>
          <w:szCs w:val="32"/>
          <w:u w:val="single"/>
        </w:rPr>
      </w:pPr>
      <w:r>
        <w:rPr>
          <w:rFonts w:hint="eastAsia" w:ascii="仿宋" w:hAnsi="仿宋" w:eastAsia="仿宋"/>
          <w:b/>
          <w:sz w:val="28"/>
          <w:szCs w:val="32"/>
          <w:u w:val="single"/>
        </w:rPr>
        <w:t xml:space="preserve"> </w:t>
      </w:r>
      <w:r>
        <w:rPr>
          <w:rFonts w:ascii="仿宋" w:hAnsi="仿宋" w:eastAsia="仿宋"/>
          <w:b/>
          <w:sz w:val="28"/>
          <w:szCs w:val="32"/>
          <w:u w:val="single"/>
        </w:rPr>
        <w:t xml:space="preserve">                               </w:t>
      </w:r>
      <w:r>
        <w:rPr>
          <w:rFonts w:hint="eastAsia" w:ascii="仿宋" w:hAnsi="仿宋" w:eastAsia="仿宋"/>
          <w:b/>
          <w:sz w:val="28"/>
          <w:szCs w:val="32"/>
          <w:u w:val="single"/>
        </w:rPr>
        <w:t xml:space="preserve">     </w:t>
      </w:r>
      <w:r>
        <w:rPr>
          <w:rFonts w:ascii="仿宋" w:hAnsi="仿宋" w:eastAsia="仿宋"/>
          <w:b/>
          <w:sz w:val="28"/>
          <w:szCs w:val="32"/>
          <w:u w:val="single"/>
        </w:rPr>
        <w:t xml:space="preserve">                      </w:t>
      </w:r>
    </w:p>
    <w:p>
      <w:pPr>
        <w:widowControl/>
        <w:spacing w:line="408" w:lineRule="auto"/>
        <w:jc w:val="left"/>
        <w:rPr>
          <w:rFonts w:ascii="仿宋" w:hAnsi="仿宋" w:eastAsia="仿宋"/>
          <w:b/>
          <w:w w:val="99"/>
          <w:sz w:val="28"/>
          <w:szCs w:val="32"/>
          <w:u w:val="single"/>
        </w:rPr>
      </w:pPr>
      <w:r>
        <w:rPr>
          <w:rFonts w:hint="eastAsia" w:ascii="仿宋" w:hAnsi="仿宋" w:eastAsia="仿宋"/>
          <w:b/>
          <w:w w:val="99"/>
          <w:sz w:val="28"/>
          <w:szCs w:val="32"/>
          <w:u w:val="single"/>
        </w:rPr>
        <w:t xml:space="preserve">共青团湖北文理学院理工学院委员会        </w:t>
      </w:r>
      <w:r>
        <w:rPr>
          <w:rFonts w:ascii="仿宋" w:hAnsi="仿宋" w:eastAsia="仿宋"/>
          <w:b/>
          <w:w w:val="99"/>
          <w:sz w:val="28"/>
          <w:szCs w:val="32"/>
          <w:u w:val="single"/>
        </w:rPr>
        <w:t>2019</w:t>
      </w:r>
      <w:r>
        <w:rPr>
          <w:rFonts w:hint="eastAsia" w:ascii="仿宋" w:hAnsi="仿宋" w:eastAsia="仿宋"/>
          <w:b/>
          <w:w w:val="99"/>
          <w:sz w:val="28"/>
          <w:szCs w:val="32"/>
          <w:u w:val="single"/>
        </w:rPr>
        <w:t>年</w:t>
      </w:r>
      <w:r>
        <w:rPr>
          <w:rFonts w:hint="eastAsia" w:ascii="仿宋" w:hAnsi="仿宋" w:eastAsia="仿宋"/>
          <w:b/>
          <w:w w:val="99"/>
          <w:sz w:val="28"/>
          <w:szCs w:val="32"/>
          <w:u w:val="single"/>
          <w:lang w:val="en-US" w:eastAsia="zh-CN"/>
        </w:rPr>
        <w:t>11</w:t>
      </w:r>
      <w:r>
        <w:rPr>
          <w:rFonts w:hint="eastAsia" w:ascii="仿宋" w:hAnsi="仿宋" w:eastAsia="仿宋"/>
          <w:b/>
          <w:w w:val="99"/>
          <w:sz w:val="28"/>
          <w:szCs w:val="32"/>
          <w:u w:val="single"/>
        </w:rPr>
        <w:t>月</w:t>
      </w:r>
      <w:r>
        <w:rPr>
          <w:rFonts w:hint="eastAsia" w:ascii="仿宋" w:hAnsi="仿宋" w:eastAsia="仿宋"/>
          <w:b/>
          <w:w w:val="99"/>
          <w:sz w:val="28"/>
          <w:szCs w:val="32"/>
          <w:u w:val="single"/>
          <w:lang w:val="en-US" w:eastAsia="zh-CN"/>
        </w:rPr>
        <w:t>25</w:t>
      </w:r>
      <w:r>
        <w:rPr>
          <w:rFonts w:hint="eastAsia" w:ascii="仿宋" w:hAnsi="仿宋" w:eastAsia="仿宋"/>
          <w:b/>
          <w:w w:val="99"/>
          <w:sz w:val="28"/>
          <w:szCs w:val="32"/>
          <w:u w:val="single"/>
        </w:rPr>
        <w:t>日印制</w:t>
      </w:r>
    </w:p>
    <w:p>
      <w:pPr>
        <w:jc w:val="right"/>
        <w:rPr>
          <w:rFonts w:ascii="仿宋" w:hAnsi="仿宋" w:eastAsia="仿宋"/>
          <w:sz w:val="32"/>
          <w:szCs w:val="32"/>
        </w:rPr>
      </w:pPr>
      <w:r>
        <w:rPr>
          <w:rFonts w:hint="eastAsia" w:ascii="仿宋" w:hAnsi="仿宋" w:eastAsia="仿宋"/>
          <w:b/>
          <w:sz w:val="28"/>
          <w:szCs w:val="32"/>
        </w:rPr>
        <w:t>共印</w:t>
      </w:r>
      <w:r>
        <w:rPr>
          <w:rFonts w:hint="eastAsia" w:ascii="仿宋" w:hAnsi="仿宋" w:eastAsia="仿宋"/>
          <w:b/>
          <w:sz w:val="28"/>
          <w:szCs w:val="32"/>
          <w:lang w:val="en-US" w:eastAsia="zh-CN"/>
        </w:rPr>
        <w:t>9</w:t>
      </w:r>
      <w:r>
        <w:rPr>
          <w:rFonts w:hint="eastAsia" w:ascii="仿宋" w:hAnsi="仿宋" w:eastAsia="仿宋"/>
          <w:b/>
          <w:sz w:val="28"/>
          <w:szCs w:val="32"/>
        </w:rPr>
        <w:t>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0DA1"/>
    <w:multiLevelType w:val="multilevel"/>
    <w:tmpl w:val="0D120DA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00"/>
    <w:rsid w:val="00022865"/>
    <w:rsid w:val="00022D92"/>
    <w:rsid w:val="00042E5B"/>
    <w:rsid w:val="000563D7"/>
    <w:rsid w:val="00112B85"/>
    <w:rsid w:val="001A7257"/>
    <w:rsid w:val="001B5DCA"/>
    <w:rsid w:val="00250D91"/>
    <w:rsid w:val="00252FC5"/>
    <w:rsid w:val="00377F9C"/>
    <w:rsid w:val="003B1D10"/>
    <w:rsid w:val="00456683"/>
    <w:rsid w:val="004A4FFD"/>
    <w:rsid w:val="00511B1F"/>
    <w:rsid w:val="0052361C"/>
    <w:rsid w:val="005374B3"/>
    <w:rsid w:val="00560544"/>
    <w:rsid w:val="005C63CB"/>
    <w:rsid w:val="006A5433"/>
    <w:rsid w:val="007122E6"/>
    <w:rsid w:val="00744889"/>
    <w:rsid w:val="0077323F"/>
    <w:rsid w:val="00800100"/>
    <w:rsid w:val="00876543"/>
    <w:rsid w:val="009E6522"/>
    <w:rsid w:val="00A738FA"/>
    <w:rsid w:val="00B433F1"/>
    <w:rsid w:val="00B84190"/>
    <w:rsid w:val="00BE46E5"/>
    <w:rsid w:val="00C72D13"/>
    <w:rsid w:val="00C80EE6"/>
    <w:rsid w:val="00E1567B"/>
    <w:rsid w:val="00EA5067"/>
    <w:rsid w:val="00F338B4"/>
    <w:rsid w:val="00F47F07"/>
    <w:rsid w:val="00FA14B8"/>
    <w:rsid w:val="40B40026"/>
    <w:rsid w:val="7159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Words>
  <Characters>1008</Characters>
  <Lines>8</Lines>
  <Paragraphs>2</Paragraphs>
  <TotalTime>162</TotalTime>
  <ScaleCrop>false</ScaleCrop>
  <LinksUpToDate>false</LinksUpToDate>
  <CharactersWithSpaces>1182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2019-06-09T12:20:00Z</dcterms:created>
  <dc:creator>RedMoon</dc:creator>
  <cp:lastModifiedBy>WPS_1508426400</cp:lastModifiedBy>
  <dcterms:modified xsi:type="dcterms:W3CDTF">2019-11-25T07:16:17Z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