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70" w:lineRule="exact"/>
        <w:ind w:right="142" w:firstLine="2209" w:firstLineChars="500"/>
        <w:textAlignment w:val="auto"/>
        <w:rPr>
          <w:rFonts w:hint="eastAsia" w:cs="黑体"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line="470" w:lineRule="exact"/>
        <w:ind w:right="142" w:firstLine="2209" w:firstLineChars="500"/>
        <w:textAlignment w:val="auto"/>
        <w:rPr>
          <w:rFonts w:hint="eastAsia" w:cs="黑体"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line="470" w:lineRule="exact"/>
        <w:ind w:right="142" w:firstLine="2209" w:firstLineChars="500"/>
        <w:textAlignment w:val="auto"/>
        <w:rPr>
          <w:rFonts w:hint="eastAsia" w:cs="黑体"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line="470" w:lineRule="exact"/>
        <w:ind w:right="142" w:firstLine="2209" w:firstLineChars="500"/>
        <w:textAlignment w:val="auto"/>
        <w:rPr>
          <w:rFonts w:hint="eastAsia" w:cs="黑体"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line="470" w:lineRule="exact"/>
        <w:ind w:right="142" w:firstLine="2209" w:firstLineChars="500"/>
        <w:textAlignment w:val="auto"/>
        <w:rPr>
          <w:rFonts w:hint="eastAsia" w:cs="黑体"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line="470" w:lineRule="exact"/>
        <w:ind w:right="142" w:firstLine="2209" w:firstLineChars="500"/>
        <w:textAlignment w:val="auto"/>
        <w:rPr>
          <w:rFonts w:hint="eastAsia" w:cs="黑体"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val="0"/>
        <w:snapToGrid w:val="0"/>
        <w:spacing w:line="470" w:lineRule="exact"/>
        <w:ind w:right="142" w:firstLine="2209" w:firstLineChars="500"/>
        <w:textAlignment w:val="auto"/>
        <w:rPr>
          <w:rFonts w:hint="eastAsia" w:cs="黑体" w:asciiTheme="majorEastAsia" w:hAnsiTheme="majorEastAsia" w:eastAsiaTheme="majorEastAsia"/>
          <w:b/>
          <w:sz w:val="44"/>
          <w:szCs w:val="44"/>
        </w:rPr>
      </w:pPr>
    </w:p>
    <w:p>
      <w:pPr>
        <w:ind w:left="1" w:hanging="1"/>
        <w:jc w:val="center"/>
        <w:rPr>
          <w:rFonts w:ascii="仿宋" w:hAnsi="仿宋" w:eastAsia="仿宋"/>
          <w:bCs/>
          <w:color w:val="FF0000"/>
          <w:sz w:val="32"/>
          <w:szCs w:val="32"/>
        </w:rPr>
      </w:pPr>
      <w:r>
        <w:rPr>
          <w:rFonts w:hint="eastAsia" w:ascii="仿宋" w:hAnsi="仿宋" w:eastAsia="仿宋"/>
          <w:bCs/>
          <w:sz w:val="32"/>
          <w:szCs w:val="32"/>
        </w:rPr>
        <w:t>教字 [20</w:t>
      </w:r>
      <w:r>
        <w:rPr>
          <w:rFonts w:hint="eastAsia" w:ascii="仿宋" w:hAnsi="仿宋" w:eastAsia="仿宋"/>
          <w:bCs/>
          <w:sz w:val="32"/>
          <w:szCs w:val="32"/>
          <w:lang w:val="en-US" w:eastAsia="zh-CN"/>
        </w:rPr>
        <w:t>20</w:t>
      </w:r>
      <w:r>
        <w:rPr>
          <w:rFonts w:hint="eastAsia" w:ascii="仿宋" w:hAnsi="仿宋" w:eastAsia="仿宋"/>
          <w:bCs/>
          <w:sz w:val="32"/>
          <w:szCs w:val="32"/>
        </w:rPr>
        <w:t>]</w:t>
      </w:r>
      <w:r>
        <w:rPr>
          <w:rFonts w:hint="default" w:ascii="仿宋" w:hAnsi="仿宋" w:eastAsia="仿宋"/>
          <w:bCs/>
          <w:sz w:val="32"/>
          <w:szCs w:val="32"/>
          <w:lang w:val="en-US"/>
        </w:rPr>
        <w:t>3</w:t>
      </w:r>
      <w:r>
        <w:rPr>
          <w:rFonts w:hint="eastAsia" w:ascii="仿宋" w:hAnsi="仿宋" w:eastAsia="仿宋"/>
          <w:bCs/>
          <w:sz w:val="32"/>
          <w:szCs w:val="32"/>
          <w:lang w:val="en-US" w:eastAsia="zh-CN"/>
        </w:rPr>
        <w:t>7</w:t>
      </w:r>
      <w:r>
        <w:rPr>
          <w:rFonts w:hint="eastAsia" w:ascii="仿宋" w:hAnsi="仿宋" w:eastAsia="仿宋"/>
          <w:bCs/>
          <w:sz w:val="32"/>
          <w:szCs w:val="32"/>
        </w:rPr>
        <w:t>号</w:t>
      </w:r>
    </w:p>
    <w:p>
      <w:pPr>
        <w:keepNext w:val="0"/>
        <w:keepLines w:val="0"/>
        <w:pageBreakBefore w:val="0"/>
        <w:widowControl w:val="0"/>
        <w:kinsoku/>
        <w:wordWrap/>
        <w:overflowPunct/>
        <w:topLinePunct w:val="0"/>
        <w:autoSpaceDE/>
        <w:autoSpaceDN/>
        <w:bidi w:val="0"/>
        <w:adjustRightInd w:val="0"/>
        <w:snapToGrid w:val="0"/>
        <w:spacing w:line="400" w:lineRule="exact"/>
        <w:ind w:right="142" w:firstLine="2209" w:firstLineChars="500"/>
        <w:textAlignment w:val="auto"/>
        <w:rPr>
          <w:rFonts w:hint="eastAsia" w:cs="黑体" w:asciiTheme="majorEastAsia" w:hAnsiTheme="majorEastAsia" w:eastAsiaTheme="majorEastAsia"/>
          <w:b/>
          <w:sz w:val="44"/>
          <w:szCs w:val="44"/>
        </w:rPr>
      </w:pPr>
    </w:p>
    <w:p>
      <w:pPr>
        <w:adjustRightInd w:val="0"/>
        <w:snapToGrid w:val="0"/>
        <w:spacing w:line="300" w:lineRule="auto"/>
        <w:ind w:right="140" w:firstLine="2209" w:firstLineChars="500"/>
        <w:rPr>
          <w:rFonts w:cs="黑体" w:asciiTheme="majorEastAsia" w:hAnsiTheme="majorEastAsia" w:eastAsiaTheme="majorEastAsia"/>
          <w:b/>
          <w:sz w:val="44"/>
          <w:szCs w:val="44"/>
        </w:rPr>
      </w:pPr>
      <w:r>
        <w:rPr>
          <w:rFonts w:hint="eastAsia" w:cs="黑体" w:asciiTheme="majorEastAsia" w:hAnsiTheme="majorEastAsia" w:eastAsiaTheme="majorEastAsia"/>
          <w:b/>
          <w:sz w:val="44"/>
          <w:szCs w:val="44"/>
        </w:rPr>
        <w:t>湖北文理学院理工学院</w:t>
      </w:r>
    </w:p>
    <w:p>
      <w:pPr>
        <w:widowControl/>
        <w:shd w:val="clear" w:color="auto" w:fill="FFFFFF"/>
        <w:adjustRightInd w:val="0"/>
        <w:snapToGrid w:val="0"/>
        <w:spacing w:line="300" w:lineRule="auto"/>
        <w:ind w:firstLine="238"/>
        <w:jc w:val="center"/>
        <w:rPr>
          <w:rFonts w:ascii="宋体" w:hAnsi="宋体" w:cs="宋体"/>
          <w:b/>
          <w:color w:val="000000"/>
          <w:kern w:val="0"/>
          <w:sz w:val="44"/>
          <w:szCs w:val="32"/>
        </w:rPr>
      </w:pPr>
      <w:r>
        <w:rPr>
          <w:rFonts w:hint="eastAsia" w:cs="黑体" w:asciiTheme="majorEastAsia" w:hAnsiTheme="majorEastAsia" w:eastAsiaTheme="majorEastAsia"/>
          <w:b/>
          <w:sz w:val="44"/>
          <w:szCs w:val="44"/>
        </w:rPr>
        <w:t>职称评审教学水平能力测试管理办法</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高校教师教学水平能力测试是考核教师教学水平和能力的重要方式，是教师职称评审中的重要环节，是提高学校本科教学质量的重要手段。根据湖北省职改办相关文件要求，结合学校实际，特制定本办法。</w:t>
      </w:r>
    </w:p>
    <w:p>
      <w:pPr>
        <w:keepNext w:val="0"/>
        <w:keepLines w:val="0"/>
        <w:pageBreakBefore w:val="0"/>
        <w:kinsoku/>
        <w:wordWrap/>
        <w:overflowPunct/>
        <w:topLinePunct w:val="0"/>
        <w:autoSpaceDE/>
        <w:autoSpaceDN/>
        <w:bidi w:val="0"/>
        <w:adjustRightInd w:val="0"/>
        <w:snapToGrid w:val="0"/>
        <w:spacing w:line="560" w:lineRule="exact"/>
        <w:ind w:right="14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一、指导思想</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党的教育方针和路线，坚持以习近平新时代中国特色社会主义思想为指引；坚持师德考察与业务评测并重；坚持评测过程客观、公开、公平、公正；坚持定性与定量评价相结合、过程性评价与目标性评价相结合评测。</w:t>
      </w:r>
    </w:p>
    <w:p>
      <w:pPr>
        <w:keepNext w:val="0"/>
        <w:keepLines w:val="0"/>
        <w:pageBreakBefore w:val="0"/>
        <w:kinsoku/>
        <w:wordWrap/>
        <w:overflowPunct/>
        <w:topLinePunct w:val="0"/>
        <w:autoSpaceDE/>
        <w:autoSpaceDN/>
        <w:bidi w:val="0"/>
        <w:adjustRightInd w:val="0"/>
        <w:snapToGrid w:val="0"/>
        <w:spacing w:line="560" w:lineRule="exact"/>
        <w:ind w:right="14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二、组织机构</w:t>
      </w:r>
    </w:p>
    <w:p>
      <w:pPr>
        <w:keepNext w:val="0"/>
        <w:keepLines w:val="0"/>
        <w:pageBreakBefore w:val="0"/>
        <w:kinsoku/>
        <w:wordWrap/>
        <w:overflowPunct/>
        <w:topLinePunct w:val="0"/>
        <w:autoSpaceDE/>
        <w:autoSpaceDN/>
        <w:bidi w:val="0"/>
        <w:adjustRightInd w:val="0"/>
        <w:snapToGrid w:val="0"/>
        <w:spacing w:line="560" w:lineRule="exact"/>
        <w:ind w:right="142"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成立教师职称评审教学水平能力测试领导小组，组长由分管教学校领导担任，副组长由教务处处长担任，成员由各系分管教学副主任、教学质量评估中心督导组成。领导小组下设办公室，办公室主任由教务处长兼任，负责领导小组日常事务的实施。</w:t>
      </w:r>
    </w:p>
    <w:p>
      <w:pPr>
        <w:keepNext w:val="0"/>
        <w:keepLines w:val="0"/>
        <w:pageBreakBefore w:val="0"/>
        <w:kinsoku/>
        <w:wordWrap/>
        <w:overflowPunct/>
        <w:topLinePunct w:val="0"/>
        <w:autoSpaceDE/>
        <w:autoSpaceDN/>
        <w:bidi w:val="0"/>
        <w:adjustRightInd w:val="0"/>
        <w:snapToGrid w:val="0"/>
        <w:spacing w:line="560" w:lineRule="exact"/>
        <w:ind w:right="14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三、测试对象</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符合学校相关制度规定、品行端正、师德高尚的拟申报高校教师职称的相关人员。</w:t>
      </w:r>
    </w:p>
    <w:p>
      <w:pPr>
        <w:keepNext w:val="0"/>
        <w:keepLines w:val="0"/>
        <w:pageBreakBefore w:val="0"/>
        <w:kinsoku/>
        <w:wordWrap/>
        <w:overflowPunct/>
        <w:topLinePunct w:val="0"/>
        <w:autoSpaceDE/>
        <w:autoSpaceDN/>
        <w:bidi w:val="0"/>
        <w:adjustRightInd w:val="0"/>
        <w:snapToGrid w:val="0"/>
        <w:spacing w:line="560" w:lineRule="exact"/>
        <w:ind w:right="14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四、测试内容</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（一）教学资料的评价</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测试人员须在教学水平能力测试前两周向教务处提交近两年主讲的某门课程全部教学资料，包括教材、教学大纲、教学进度表、教案（纸版教案和PPT课件）、课程考试大纲、课程考试试卷六项。教学资料的评价按《湖北文理学院理工学院职称评审教学资料评价表》（附表1）执行 。</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（二）课堂教学水平能力测试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课堂教学水平能力测试包括说课和讲课两部分，共计20分钟，其中说课5分钟，讲课15分钟。教学内容由评委根据被测试人员提供的课程现场随机抽取。</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1.说课测试</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被测试人员在5分钟之内讲述被测试教学内容教学设计，包含本节课的教学目标、教学重难点、教学方法、教学内容和教学手段等。</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2.讲课测试</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被测试人员完成15分钟被测试教学内容的课程教学。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课堂教学水平能力测试按《湖北文理学院理工学院职称评审教学水平能力测试评价表》（附表2）执行。</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right="14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测试成绩的组成及合格成绩的确定</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（一）成绩的组成</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1.教学资料评价总分设为100分。其中教学大纲20分、教学进度表10分、教案（包括纸版教案和PPT课件）40分，课程考试大纲10分、试卷20分，教材不纳入评价。</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2.课堂教学水平能力测试评价总分设为100分，说课30分，讲课70分。</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（二）合格成绩的确定</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1.申报讲师职称的，教学资料评价合格线为70分，课堂教学水平能力测试成绩合格线为70分。</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2.申报副教授和教授的，教学资料评价合格线为80分，课堂教学水平能力测试成绩合格线为80分。</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各年度水平能力测试结束后，学校对测试结果进行公示，公示无异议后统一对测试合格的发放合格证，有效期为三年。</w:t>
      </w:r>
    </w:p>
    <w:p>
      <w:pPr>
        <w:keepNext w:val="0"/>
        <w:keepLines w:val="0"/>
        <w:pageBreakBefore w:val="0"/>
        <w:kinsoku/>
        <w:wordWrap/>
        <w:overflowPunct/>
        <w:topLinePunct w:val="0"/>
        <w:autoSpaceDE/>
        <w:autoSpaceDN/>
        <w:bidi w:val="0"/>
        <w:adjustRightInd w:val="0"/>
        <w:snapToGrid w:val="0"/>
        <w:spacing w:line="560" w:lineRule="exact"/>
        <w:ind w:right="142"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七、评测结果的运用</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教学水平能力测试合格是申报职称评审的必备条件，凡测试不合格者，不得参加相应级别的职称评审。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八、测试费用</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根据省财政厅、省人社厅鄂财综发〔2011〕32号和省物价局、省财政厅鄂价费〔2001〕302号规定，正高级和副高级职务水平能力测试费用标准为100元/人，中级职称测试费用为50元/人。</w:t>
      </w:r>
    </w:p>
    <w:p>
      <w:pPr>
        <w:keepNext w:val="0"/>
        <w:keepLines w:val="0"/>
        <w:pageBreakBefore w:val="0"/>
        <w:kinsoku/>
        <w:wordWrap/>
        <w:overflowPunct/>
        <w:topLinePunct w:val="0"/>
        <w:autoSpaceDE/>
        <w:autoSpaceDN/>
        <w:bidi w:val="0"/>
        <w:adjustRightInd w:val="0"/>
        <w:snapToGrid w:val="0"/>
        <w:spacing w:line="560" w:lineRule="exact"/>
        <w:ind w:right="14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九、监督</w:t>
      </w:r>
    </w:p>
    <w:p>
      <w:pPr>
        <w:keepNext w:val="0"/>
        <w:keepLines w:val="0"/>
        <w:pageBreakBefore w:val="0"/>
        <w:kinsoku/>
        <w:wordWrap/>
        <w:overflowPunct/>
        <w:topLinePunct w:val="0"/>
        <w:autoSpaceDE/>
        <w:autoSpaceDN/>
        <w:bidi w:val="0"/>
        <w:adjustRightInd w:val="0"/>
        <w:snapToGrid w:val="0"/>
        <w:spacing w:line="560" w:lineRule="exact"/>
        <w:ind w:right="140" w:firstLine="640"/>
        <w:textAlignment w:val="auto"/>
        <w:rPr>
          <w:rFonts w:hint="eastAsia" w:ascii="仿宋" w:hAnsi="仿宋" w:eastAsia="仿宋" w:cs="仿宋"/>
          <w:sz w:val="32"/>
          <w:szCs w:val="32"/>
        </w:rPr>
      </w:pPr>
      <w:r>
        <w:rPr>
          <w:rFonts w:hint="eastAsia" w:ascii="仿宋" w:hAnsi="仿宋" w:eastAsia="仿宋" w:cs="仿宋"/>
          <w:sz w:val="32"/>
          <w:szCs w:val="32"/>
        </w:rPr>
        <w:t>教师职称评审教学水平能力测试工作接受学校相关部门的全程监督。</w:t>
      </w:r>
    </w:p>
    <w:p>
      <w:pPr>
        <w:keepNext w:val="0"/>
        <w:keepLines w:val="0"/>
        <w:pageBreakBefore w:val="0"/>
        <w:kinsoku/>
        <w:wordWrap/>
        <w:overflowPunct/>
        <w:topLinePunct w:val="0"/>
        <w:autoSpaceDE/>
        <w:autoSpaceDN/>
        <w:bidi w:val="0"/>
        <w:adjustRightInd w:val="0"/>
        <w:snapToGrid w:val="0"/>
        <w:spacing w:line="560" w:lineRule="exact"/>
        <w:ind w:right="14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十、附则</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本办法自发布之日起开始施行，由学校职称评审教学水平能力测试领导小组负责解释。</w:t>
      </w:r>
    </w:p>
    <w:p>
      <w:pPr>
        <w:keepNext w:val="0"/>
        <w:keepLines w:val="0"/>
        <w:pageBreakBefore w:val="0"/>
        <w:numPr>
          <w:ilvl w:val="0"/>
          <w:numId w:val="2"/>
        </w:numPr>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原与本办法不一致的文件自动废止。</w:t>
      </w:r>
    </w:p>
    <w:p>
      <w:pPr>
        <w:keepNext w:val="0"/>
        <w:keepLines w:val="0"/>
        <w:pageBreakBefore w:val="0"/>
        <w:kinsoku/>
        <w:wordWrap/>
        <w:overflowPunct/>
        <w:topLinePunct w:val="0"/>
        <w:autoSpaceDE/>
        <w:autoSpaceDN/>
        <w:bidi w:val="0"/>
        <w:adjustRightInd w:val="0"/>
        <w:snapToGrid w:val="0"/>
        <w:spacing w:line="560" w:lineRule="exact"/>
        <w:ind w:right="140"/>
        <w:textAlignment w:val="auto"/>
        <w:rPr>
          <w:rFonts w:hint="eastAsia" w:ascii="仿宋" w:hAnsi="仿宋" w:eastAsia="仿宋" w:cs="仿宋"/>
          <w:sz w:val="32"/>
          <w:szCs w:val="32"/>
        </w:rPr>
      </w:pPr>
      <w:r>
        <w:rPr>
          <w:rFonts w:hint="eastAsia" w:ascii="仿宋" w:hAnsi="仿宋" w:eastAsia="仿宋" w:cs="仿宋"/>
          <w:sz w:val="32"/>
          <w:szCs w:val="32"/>
        </w:rPr>
        <w:t>附表：</w:t>
      </w:r>
    </w:p>
    <w:p>
      <w:pPr>
        <w:keepNext w:val="0"/>
        <w:keepLines w:val="0"/>
        <w:pageBreakBefore w:val="0"/>
        <w:kinsoku/>
        <w:wordWrap/>
        <w:overflowPunct/>
        <w:topLinePunct w:val="0"/>
        <w:autoSpaceDE/>
        <w:autoSpaceDN/>
        <w:bidi w:val="0"/>
        <w:adjustRightInd w:val="0"/>
        <w:snapToGrid w:val="0"/>
        <w:spacing w:line="560" w:lineRule="exact"/>
        <w:ind w:right="1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1.湖北文理学院理工学院职称评审教学资料评价表</w:t>
      </w:r>
    </w:p>
    <w:p>
      <w:pPr>
        <w:keepNext w:val="0"/>
        <w:keepLines w:val="0"/>
        <w:pageBreakBefore w:val="0"/>
        <w:kinsoku/>
        <w:wordWrap/>
        <w:overflowPunct/>
        <w:topLinePunct w:val="0"/>
        <w:autoSpaceDE/>
        <w:autoSpaceDN/>
        <w:bidi w:val="0"/>
        <w:adjustRightInd w:val="0"/>
        <w:snapToGrid w:val="0"/>
        <w:spacing w:line="560" w:lineRule="exact"/>
        <w:ind w:left="958" w:leftChars="304" w:hanging="320" w:hangingChars="100"/>
        <w:textAlignment w:val="auto"/>
        <w:rPr>
          <w:rFonts w:hint="eastAsia" w:ascii="仿宋" w:hAnsi="仿宋" w:eastAsia="仿宋" w:cs="仿宋"/>
          <w:sz w:val="32"/>
          <w:szCs w:val="32"/>
        </w:rPr>
      </w:pPr>
      <w:r>
        <w:rPr>
          <w:rFonts w:hint="eastAsia" w:ascii="仿宋" w:hAnsi="仿宋" w:eastAsia="仿宋" w:cs="仿宋"/>
          <w:sz w:val="32"/>
          <w:szCs w:val="32"/>
        </w:rPr>
        <w:t>2.湖北文理学院理工学院职称评审课堂教学水平能力测试评价表</w:t>
      </w:r>
    </w:p>
    <w:p>
      <w:pPr>
        <w:spacing w:line="560" w:lineRule="exact"/>
        <w:ind w:right="140"/>
        <w:rPr>
          <w:rFonts w:ascii="仿宋_GB2312" w:hAnsi="华文仿宋" w:eastAsia="仿宋_GB2312"/>
          <w:sz w:val="32"/>
          <w:szCs w:val="32"/>
        </w:rPr>
      </w:pPr>
    </w:p>
    <w:p>
      <w:pPr>
        <w:spacing w:line="560" w:lineRule="exact"/>
        <w:ind w:right="140"/>
        <w:rPr>
          <w:rFonts w:ascii="仿宋_GB2312" w:hAnsi="华文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right="560"/>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 xml:space="preserve">教务处                                           </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2020年10月17日</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 w:hAnsi="仿宋" w:eastAsia="仿宋"/>
          <w:sz w:val="32"/>
          <w:szCs w:val="32"/>
        </w:rPr>
      </w:pPr>
    </w:p>
    <w:p>
      <w:pPr>
        <w:spacing w:line="560" w:lineRule="exact"/>
        <w:ind w:right="140"/>
        <w:rPr>
          <w:rFonts w:ascii="仿宋_GB2312" w:hAnsi="华文仿宋" w:eastAsia="仿宋_GB2312"/>
          <w:sz w:val="32"/>
          <w:szCs w:val="32"/>
        </w:rPr>
      </w:pPr>
    </w:p>
    <w:p>
      <w:pPr>
        <w:spacing w:line="560" w:lineRule="exact"/>
        <w:ind w:right="140"/>
        <w:rPr>
          <w:rFonts w:ascii="仿宋_GB2312" w:hAnsi="华文仿宋" w:eastAsia="仿宋_GB2312"/>
          <w:sz w:val="32"/>
          <w:szCs w:val="32"/>
        </w:rPr>
      </w:pPr>
    </w:p>
    <w:p>
      <w:pPr>
        <w:spacing w:line="560" w:lineRule="exact"/>
        <w:ind w:right="140"/>
        <w:rPr>
          <w:rFonts w:ascii="仿宋_GB2312" w:hAnsi="华文仿宋" w:eastAsia="仿宋_GB2312"/>
          <w:sz w:val="32"/>
          <w:szCs w:val="32"/>
        </w:rPr>
      </w:pPr>
    </w:p>
    <w:p>
      <w:pPr>
        <w:spacing w:line="560" w:lineRule="exact"/>
        <w:ind w:right="140"/>
        <w:rPr>
          <w:rFonts w:ascii="仿宋_GB2312" w:hAnsi="华文仿宋" w:eastAsia="仿宋_GB2312"/>
          <w:sz w:val="32"/>
          <w:szCs w:val="32"/>
        </w:rPr>
      </w:pPr>
    </w:p>
    <w:p>
      <w:pPr>
        <w:spacing w:line="560" w:lineRule="exact"/>
        <w:ind w:right="140"/>
        <w:rPr>
          <w:rFonts w:ascii="仿宋_GB2312" w:hAnsi="华文仿宋" w:eastAsia="仿宋_GB2312"/>
          <w:sz w:val="32"/>
          <w:szCs w:val="32"/>
        </w:rPr>
      </w:pPr>
    </w:p>
    <w:p>
      <w:pPr>
        <w:spacing w:line="560" w:lineRule="exact"/>
        <w:ind w:right="140"/>
        <w:rPr>
          <w:rFonts w:ascii="仿宋_GB2312" w:hAnsi="华文仿宋" w:eastAsia="仿宋_GB2312"/>
          <w:sz w:val="32"/>
          <w:szCs w:val="32"/>
        </w:rPr>
      </w:pPr>
    </w:p>
    <w:p>
      <w:pPr>
        <w:spacing w:line="560" w:lineRule="exact"/>
        <w:ind w:right="140"/>
        <w:rPr>
          <w:rFonts w:ascii="仿宋_GB2312" w:hAnsi="华文仿宋" w:eastAsia="仿宋_GB2312"/>
          <w:sz w:val="32"/>
          <w:szCs w:val="32"/>
        </w:rPr>
      </w:pPr>
    </w:p>
    <w:p>
      <w:pPr>
        <w:spacing w:line="560" w:lineRule="exact"/>
        <w:ind w:right="140"/>
        <w:rPr>
          <w:rFonts w:ascii="仿宋_GB2312" w:hAnsi="华文仿宋" w:eastAsia="仿宋_GB2312"/>
          <w:sz w:val="32"/>
          <w:szCs w:val="32"/>
        </w:rPr>
      </w:pPr>
    </w:p>
    <w:p>
      <w:pPr>
        <w:spacing w:line="560" w:lineRule="exact"/>
        <w:ind w:right="140"/>
        <w:rPr>
          <w:rFonts w:ascii="仿宋_GB2312" w:hAnsi="华文仿宋" w:eastAsia="仿宋_GB2312"/>
          <w:sz w:val="32"/>
          <w:szCs w:val="32"/>
        </w:rPr>
      </w:pPr>
    </w:p>
    <w:p>
      <w:pPr>
        <w:spacing w:line="280" w:lineRule="exact"/>
        <w:rPr>
          <w:rFonts w:ascii="仿宋_GB2312" w:hAnsi="宋体"/>
          <w:b/>
          <w:bCs/>
          <w:szCs w:val="32"/>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128905</wp:posOffset>
                </wp:positionV>
                <wp:extent cx="5943600" cy="30480"/>
                <wp:effectExtent l="0" t="9525" r="0" b="17145"/>
                <wp:wrapNone/>
                <wp:docPr id="1" name="直接连接符 1"/>
                <wp:cNvGraphicFramePr/>
                <a:graphic xmlns:a="http://schemas.openxmlformats.org/drawingml/2006/main">
                  <a:graphicData uri="http://schemas.microsoft.com/office/word/2010/wordprocessingShape">
                    <wps:wsp>
                      <wps:cNvCnPr/>
                      <wps:spPr>
                        <a:xfrm>
                          <a:off x="0" y="0"/>
                          <a:ext cx="5943600" cy="3048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10.15pt;height:2.4pt;width:468pt;z-index:251660288;mso-width-relative:page;mso-height-relative:page;" filled="f" stroked="t" coordsize="21600,21600" o:gfxdata="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SejX1gAAAAkBAAAPAAAAAAAAAAEAIAAAACIAAABkcnMvZG93bnJl&#10;di54bWxQSwECFAAUAAAACACHTuJA+MTxzv8BAAD3AwAADgAAAAAAAAABACAAAAAlAQAAZHJzL2Uy&#10;b0RvYy54bWxQSwUGAAAAAAYABgBZAQAAlgUAAAAA&#10;">
                <v:fill on="f" focussize="0,0"/>
                <v:stroke weight="1.5pt" color="#000000" joinstyle="round"/>
                <v:imagedata o:title=""/>
                <o:lock v:ext="edit" aspectratio="f"/>
              </v:line>
            </w:pict>
          </mc:Fallback>
        </mc:AlternateContent>
      </w:r>
    </w:p>
    <w:p>
      <w:pPr>
        <w:widowControl/>
        <w:wordWrap w:val="0"/>
        <w:snapToGrid w:val="0"/>
        <w:spacing w:line="40" w:lineRule="atLeast"/>
        <w:rPr>
          <w:rFonts w:ascii="仿宋" w:hAnsi="仿宋" w:eastAsia="仿宋" w:cs="宋体"/>
          <w:b/>
          <w:bCs/>
          <w:color w:val="333333"/>
          <w:kern w:val="0"/>
          <w:szCs w:val="21"/>
        </w:rPr>
      </w:pPr>
      <w:r>
        <w:rPr>
          <w:rFonts w:ascii="仿宋" w:hAnsi="仿宋" w:eastAsia="仿宋"/>
          <w:b/>
          <w:sz w:val="30"/>
          <w:szCs w:val="3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292100</wp:posOffset>
                </wp:positionV>
                <wp:extent cx="5943600" cy="12700"/>
                <wp:effectExtent l="0" t="9525" r="0" b="15875"/>
                <wp:wrapNone/>
                <wp:docPr id="2" name="直接连接符 2"/>
                <wp:cNvGraphicFramePr/>
                <a:graphic xmlns:a="http://schemas.openxmlformats.org/drawingml/2006/main">
                  <a:graphicData uri="http://schemas.microsoft.com/office/word/2010/wordprocessingShape">
                    <wps:wsp>
                      <wps:cNvCnPr/>
                      <wps:spPr>
                        <a:xfrm>
                          <a:off x="0" y="0"/>
                          <a:ext cx="5943600" cy="1270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23pt;height:1pt;width:468pt;z-index:251661312;mso-width-relative:page;mso-height-relative:page;" filled="f" stroked="t" coordsize="21600,21600" o:gfxdata="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zz5QL1AAAAAkBAAAPAAAAAAAAAAEAIAAAACIAAABkcnMvZG93bnJldi54bWxQ&#10;SwECFAAUAAAACACHTuJAxQfCGPsBAAD3AwAADgAAAAAAAAABACAAAAAjAQAAZHJzL2Uyb0RvYy54&#10;bWxQSwUGAAAAAAYABgBZAQAAkAUAAAAA&#10;">
                <v:fill on="f" focussize="0,0"/>
                <v:stroke weight="1.5pt" color="#000000" joinstyle="round"/>
                <v:imagedata o:title=""/>
                <o:lock v:ext="edit" aspectratio="f"/>
              </v:line>
            </w:pict>
          </mc:Fallback>
        </mc:AlternateContent>
      </w:r>
      <w:r>
        <w:rPr>
          <w:rFonts w:hint="eastAsia" w:ascii="仿宋" w:hAnsi="仿宋" w:eastAsia="仿宋"/>
          <w:b/>
          <w:bCs/>
          <w:sz w:val="32"/>
          <w:szCs w:val="32"/>
        </w:rPr>
        <w:t>湖北文理学院理工学院教务处</w:t>
      </w:r>
      <w:r>
        <w:rPr>
          <w:rFonts w:hint="eastAsia" w:ascii="仿宋" w:hAnsi="仿宋" w:eastAsia="仿宋"/>
          <w:b/>
          <w:sz w:val="32"/>
          <w:szCs w:val="32"/>
        </w:rPr>
        <w:t xml:space="preserve">   </w:t>
      </w:r>
      <w:r>
        <w:rPr>
          <w:rFonts w:hint="eastAsia" w:ascii="仿宋" w:hAnsi="仿宋" w:eastAsia="仿宋"/>
          <w:b/>
          <w:bCs/>
          <w:sz w:val="32"/>
          <w:szCs w:val="32"/>
        </w:rPr>
        <w:t xml:space="preserve"> 20</w:t>
      </w:r>
      <w:r>
        <w:rPr>
          <w:rFonts w:hint="eastAsia" w:ascii="仿宋" w:hAnsi="仿宋" w:eastAsia="仿宋"/>
          <w:b/>
          <w:bCs/>
          <w:sz w:val="32"/>
          <w:szCs w:val="32"/>
          <w:lang w:val="en-US" w:eastAsia="zh-CN"/>
        </w:rPr>
        <w:t>20</w:t>
      </w:r>
      <w:r>
        <w:rPr>
          <w:rFonts w:hint="eastAsia" w:ascii="仿宋" w:hAnsi="仿宋" w:eastAsia="仿宋"/>
          <w:b/>
          <w:bCs/>
          <w:sz w:val="32"/>
          <w:szCs w:val="32"/>
        </w:rPr>
        <w:t>年10月1</w:t>
      </w:r>
      <w:r>
        <w:rPr>
          <w:rFonts w:hint="eastAsia" w:ascii="仿宋" w:hAnsi="仿宋" w:eastAsia="仿宋"/>
          <w:b/>
          <w:bCs/>
          <w:sz w:val="32"/>
          <w:szCs w:val="32"/>
          <w:lang w:val="en-US" w:eastAsia="zh-CN"/>
        </w:rPr>
        <w:t>7</w:t>
      </w:r>
      <w:r>
        <w:rPr>
          <w:rFonts w:hint="eastAsia" w:ascii="仿宋" w:hAnsi="仿宋" w:eastAsia="仿宋"/>
          <w:b/>
          <w:bCs/>
          <w:sz w:val="32"/>
          <w:szCs w:val="32"/>
        </w:rPr>
        <w:t xml:space="preserve">日印发 </w:t>
      </w:r>
    </w:p>
    <w:p>
      <w:pPr>
        <w:spacing w:line="560" w:lineRule="exact"/>
        <w:ind w:right="140"/>
        <w:rPr>
          <w:rFonts w:ascii="仿宋_GB2312" w:hAnsi="华文仿宋" w:eastAsia="仿宋_GB2312"/>
          <w:sz w:val="32"/>
          <w:szCs w:val="32"/>
        </w:rPr>
      </w:pPr>
    </w:p>
    <w:p>
      <w:pPr>
        <w:spacing w:line="560" w:lineRule="exact"/>
        <w:ind w:right="140"/>
        <w:rPr>
          <w:rFonts w:ascii="宋体" w:hAnsi="宋体" w:eastAsia="宋体" w:cs="宋体"/>
          <w:b/>
          <w:bCs/>
          <w:sz w:val="30"/>
          <w:szCs w:val="30"/>
        </w:rPr>
      </w:pPr>
      <w:r>
        <w:rPr>
          <w:rFonts w:hint="eastAsia" w:ascii="宋体" w:hAnsi="宋体" w:eastAsia="宋体" w:cs="宋体"/>
          <w:b/>
          <w:bCs/>
          <w:sz w:val="30"/>
          <w:szCs w:val="30"/>
        </w:rPr>
        <w:t>附表1：</w:t>
      </w:r>
    </w:p>
    <w:p>
      <w:pPr>
        <w:spacing w:line="560" w:lineRule="exact"/>
        <w:ind w:right="140" w:firstLine="904" w:firstLineChars="300"/>
        <w:rPr>
          <w:rFonts w:ascii="宋体" w:hAnsi="宋体" w:eastAsia="宋体" w:cs="宋体"/>
          <w:b/>
          <w:bCs/>
          <w:sz w:val="30"/>
          <w:szCs w:val="30"/>
        </w:rPr>
      </w:pPr>
      <w:r>
        <w:rPr>
          <w:rFonts w:hint="eastAsia" w:ascii="宋体" w:hAnsi="宋体" w:eastAsia="宋体" w:cs="宋体"/>
          <w:b/>
          <w:bCs/>
          <w:sz w:val="30"/>
          <w:szCs w:val="30"/>
        </w:rPr>
        <w:t>湖北文理学院理工学院职称评审教学资料评价表</w:t>
      </w:r>
    </w:p>
    <w:tbl>
      <w:tblPr>
        <w:tblStyle w:val="6"/>
        <w:tblpPr w:leftFromText="180" w:rightFromText="180" w:vertAnchor="text" w:horzAnchor="margin" w:tblpXSpec="center" w:tblpY="159"/>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098"/>
        <w:gridCol w:w="851"/>
        <w:gridCol w:w="567"/>
        <w:gridCol w:w="1078"/>
        <w:gridCol w:w="86"/>
        <w:gridCol w:w="820"/>
        <w:gridCol w:w="767"/>
        <w:gridCol w:w="105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身份证号 码</w:t>
            </w:r>
          </w:p>
        </w:tc>
        <w:tc>
          <w:tcPr>
            <w:tcW w:w="43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学历/学位</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性别</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测试专</w:t>
            </w:r>
          </w:p>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业名称</w:t>
            </w:r>
          </w:p>
        </w:tc>
        <w:tc>
          <w:tcPr>
            <w:tcW w:w="27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工作单位</w:t>
            </w:r>
          </w:p>
        </w:tc>
        <w:tc>
          <w:tcPr>
            <w:tcW w:w="25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测 试</w:t>
            </w:r>
          </w:p>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级 别</w:t>
            </w:r>
          </w:p>
        </w:tc>
        <w:tc>
          <w:tcPr>
            <w:tcW w:w="272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现任专业</w:t>
            </w:r>
          </w:p>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技术职务</w:t>
            </w:r>
          </w:p>
        </w:tc>
        <w:tc>
          <w:tcPr>
            <w:tcW w:w="25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任现职</w:t>
            </w:r>
          </w:p>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时 间</w:t>
            </w: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c>
          <w:tcPr>
            <w:tcW w:w="767"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专业工作年限</w:t>
            </w: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c>
          <w:tcPr>
            <w:tcW w:w="151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课程名称</w:t>
            </w:r>
          </w:p>
        </w:tc>
        <w:tc>
          <w:tcPr>
            <w:tcW w:w="5267"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联系</w:t>
            </w:r>
          </w:p>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电话</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评价指标</w:t>
            </w:r>
          </w:p>
        </w:tc>
        <w:tc>
          <w:tcPr>
            <w:tcW w:w="63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评价内容</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1.课程标准</w:t>
            </w:r>
          </w:p>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/教学大纲</w:t>
            </w:r>
          </w:p>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（20分）</w:t>
            </w:r>
          </w:p>
        </w:tc>
        <w:tc>
          <w:tcPr>
            <w:tcW w:w="63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教学目标明确且体现应用技术型人才培养特点、内容体系完整、各章节学时安排科学合理、重难点突出；实践教学环节设计科学合理；文本工整整洁</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2.教学进度表（10分）</w:t>
            </w:r>
          </w:p>
        </w:tc>
        <w:tc>
          <w:tcPr>
            <w:tcW w:w="63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教学进度表编制规范符合大纲要求，教学进度安排科学，重难点章节时间分配合理</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3.纸质版教案/PPT课件</w:t>
            </w:r>
          </w:p>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（40分）</w:t>
            </w:r>
          </w:p>
        </w:tc>
        <w:tc>
          <w:tcPr>
            <w:tcW w:w="63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课程设计合理；条理清晰，重点突出，难点明确，素材丰富；教学内容充实,切合课程标准的要求，形式完整（包括教学目的、重点难点、实训环节、项目载体、教学步骤、教学环节安排等关键内容）；采用学科新知识或前沿知识充实更新教学内容</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4.考试大纲</w:t>
            </w:r>
          </w:p>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（10分）</w:t>
            </w:r>
          </w:p>
        </w:tc>
        <w:tc>
          <w:tcPr>
            <w:tcW w:w="63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有明确的考核标准、方法、形式；课程考核体现教学目标的达成且体现应用技术型的特点；考核设计科学完整，各章节考核比重分配合理，重难点突出</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5.试卷（20分）</w:t>
            </w:r>
          </w:p>
        </w:tc>
        <w:tc>
          <w:tcPr>
            <w:tcW w:w="632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严格按照课程考试大纲的要求命题，格式规范、难易适中、题型题量符合学校要求</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743"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ind w:firstLine="630" w:firstLineChars="300"/>
              <w:jc w:val="center"/>
              <w:rPr>
                <w:rFonts w:ascii="宋体" w:hAnsi="宋体" w:eastAsia="宋体" w:cs="宋体"/>
                <w:color w:val="000000"/>
                <w:kern w:val="0"/>
                <w:szCs w:val="21"/>
              </w:rPr>
            </w:pPr>
            <w:r>
              <w:rPr>
                <w:rFonts w:hint="eastAsia" w:ascii="宋体" w:hAnsi="宋体" w:eastAsia="宋体" w:cs="宋体"/>
                <w:color w:val="000000"/>
                <w:kern w:val="0"/>
                <w:szCs w:val="21"/>
              </w:rPr>
              <w:t>总分</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1421"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测试专家签名</w:t>
            </w:r>
          </w:p>
        </w:tc>
        <w:tc>
          <w:tcPr>
            <w:tcW w:w="368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w:t>
            </w:r>
          </w:p>
        </w:tc>
        <w:tc>
          <w:tcPr>
            <w:tcW w:w="264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测试日期</w:t>
            </w:r>
          </w:p>
        </w:tc>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color w:val="000000"/>
                <w:kern w:val="0"/>
                <w:szCs w:val="21"/>
              </w:rPr>
            </w:pPr>
          </w:p>
        </w:tc>
      </w:tr>
    </w:tbl>
    <w:p>
      <w:pPr>
        <w:adjustRightInd w:val="0"/>
        <w:snapToGrid w:val="0"/>
        <w:rPr>
          <w:szCs w:val="21"/>
          <w:u w:val="single"/>
        </w:rPr>
      </w:pPr>
    </w:p>
    <w:p>
      <w:pPr>
        <w:spacing w:line="540" w:lineRule="exact"/>
        <w:jc w:val="left"/>
        <w:rPr>
          <w:rFonts w:hint="eastAsia" w:ascii="宋体" w:hAnsi="宋体" w:eastAsia="宋体" w:cs="宋体"/>
          <w:b/>
          <w:bCs/>
          <w:sz w:val="30"/>
          <w:szCs w:val="30"/>
          <w:lang w:eastAsia="zh-CN"/>
        </w:rPr>
      </w:pPr>
      <w:r>
        <w:rPr>
          <w:rFonts w:hint="eastAsia" w:ascii="宋体" w:hAnsi="宋体" w:eastAsia="宋体" w:cs="宋体"/>
          <w:b/>
          <w:bCs/>
          <w:sz w:val="30"/>
          <w:szCs w:val="30"/>
        </w:rPr>
        <w:t>附表2</w:t>
      </w:r>
      <w:r>
        <w:rPr>
          <w:rFonts w:hint="eastAsia" w:ascii="宋体" w:hAnsi="宋体" w:eastAsia="宋体" w:cs="宋体"/>
          <w:b/>
          <w:bCs/>
          <w:sz w:val="30"/>
          <w:szCs w:val="30"/>
          <w:lang w:eastAsia="zh-CN"/>
        </w:rPr>
        <w:t>：</w:t>
      </w:r>
    </w:p>
    <w:p>
      <w:pPr>
        <w:spacing w:line="540" w:lineRule="exact"/>
        <w:jc w:val="center"/>
        <w:rPr>
          <w:rFonts w:hint="eastAsia" w:ascii="宋体" w:hAnsi="宋体" w:eastAsia="宋体" w:cs="宋体"/>
          <w:b/>
          <w:bCs/>
          <w:color w:val="000000"/>
          <w:spacing w:val="4"/>
          <w:kern w:val="0"/>
          <w:sz w:val="30"/>
          <w:szCs w:val="30"/>
          <w:lang w:eastAsia="zh-CN"/>
        </w:rPr>
      </w:pPr>
      <w:r>
        <w:rPr>
          <w:rFonts w:hint="eastAsia" w:ascii="宋体" w:hAnsi="宋体" w:eastAsia="宋体" w:cs="宋体"/>
          <w:b/>
          <w:bCs/>
          <w:sz w:val="30"/>
          <w:szCs w:val="30"/>
        </w:rPr>
        <w:t>湖北文理学院理工学院职称评审</w:t>
      </w:r>
      <w:r>
        <w:rPr>
          <w:rFonts w:hint="eastAsia" w:ascii="宋体" w:hAnsi="宋体" w:eastAsia="宋体" w:cs="宋体"/>
          <w:b/>
          <w:bCs/>
          <w:color w:val="000000"/>
          <w:spacing w:val="4"/>
          <w:kern w:val="0"/>
          <w:sz w:val="30"/>
          <w:szCs w:val="30"/>
          <w:lang w:eastAsia="zh-CN"/>
        </w:rPr>
        <w:t>课堂教学</w:t>
      </w:r>
      <w:bookmarkStart w:id="0" w:name="_GoBack"/>
      <w:bookmarkEnd w:id="0"/>
    </w:p>
    <w:p>
      <w:pPr>
        <w:spacing w:line="540" w:lineRule="exact"/>
        <w:jc w:val="center"/>
        <w:rPr>
          <w:rFonts w:ascii="宋体" w:hAnsi="宋体" w:eastAsia="宋体" w:cs="宋体"/>
          <w:b/>
          <w:bCs/>
          <w:color w:val="000000"/>
          <w:spacing w:val="4"/>
          <w:kern w:val="0"/>
          <w:sz w:val="30"/>
          <w:szCs w:val="30"/>
        </w:rPr>
      </w:pPr>
      <w:r>
        <w:rPr>
          <w:rFonts w:hint="eastAsia" w:ascii="宋体" w:hAnsi="宋体" w:eastAsia="宋体" w:cs="宋体"/>
          <w:b/>
          <w:bCs/>
          <w:color w:val="000000"/>
          <w:spacing w:val="4"/>
          <w:kern w:val="0"/>
          <w:sz w:val="30"/>
          <w:szCs w:val="30"/>
        </w:rPr>
        <w:t>水平能力测试评分表</w:t>
      </w:r>
    </w:p>
    <w:p>
      <w:pPr>
        <w:widowControl/>
        <w:spacing w:line="360" w:lineRule="auto"/>
        <w:jc w:val="left"/>
        <w:rPr>
          <w:rFonts w:ascii="宋体" w:hAnsi="宋体" w:eastAsia="宋体" w:cs="宋体"/>
          <w:color w:val="000000"/>
          <w:spacing w:val="4"/>
          <w:kern w:val="0"/>
          <w:sz w:val="22"/>
          <w:u w:val="single"/>
        </w:rPr>
      </w:pPr>
      <w:r>
        <w:rPr>
          <w:rFonts w:hint="eastAsia" w:ascii="宋体" w:hAnsi="宋体" w:eastAsia="宋体" w:cs="宋体"/>
          <w:color w:val="000000"/>
          <w:spacing w:val="4"/>
          <w:kern w:val="0"/>
          <w:sz w:val="22"/>
        </w:rPr>
        <w:t>测试时间：</w:t>
      </w:r>
      <w:r>
        <w:rPr>
          <w:rFonts w:hint="eastAsia" w:ascii="宋体" w:hAnsi="宋体" w:eastAsia="宋体" w:cs="宋体"/>
          <w:color w:val="000000"/>
          <w:spacing w:val="4"/>
          <w:kern w:val="0"/>
          <w:sz w:val="22"/>
          <w:u w:val="single"/>
        </w:rPr>
        <w:t xml:space="preserve">              </w:t>
      </w:r>
      <w:r>
        <w:rPr>
          <w:rFonts w:hint="eastAsia" w:ascii="宋体" w:hAnsi="宋体" w:eastAsia="宋体" w:cs="宋体"/>
          <w:color w:val="000000"/>
          <w:spacing w:val="4"/>
          <w:kern w:val="0"/>
          <w:sz w:val="22"/>
        </w:rPr>
        <w:t xml:space="preserve">                   测试地点：</w:t>
      </w:r>
      <w:r>
        <w:rPr>
          <w:rFonts w:hint="eastAsia" w:ascii="宋体" w:hAnsi="宋体" w:eastAsia="宋体" w:cs="宋体"/>
          <w:color w:val="000000"/>
          <w:spacing w:val="4"/>
          <w:kern w:val="0"/>
          <w:sz w:val="22"/>
          <w:u w:val="single"/>
        </w:rPr>
        <w:t xml:space="preserve">              </w:t>
      </w:r>
    </w:p>
    <w:tbl>
      <w:tblPr>
        <w:tblStyle w:val="6"/>
        <w:tblpPr w:leftFromText="180" w:rightFromText="180" w:vertAnchor="text" w:horzAnchor="margin" w:tblpXSpec="center" w:tblpY="159"/>
        <w:tblW w:w="1021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1177"/>
        <w:gridCol w:w="360"/>
        <w:gridCol w:w="1520"/>
        <w:gridCol w:w="849"/>
        <w:gridCol w:w="566"/>
        <w:gridCol w:w="1075"/>
        <w:gridCol w:w="903"/>
        <w:gridCol w:w="765"/>
        <w:gridCol w:w="1053"/>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07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姓名</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身份证号 码</w:t>
            </w:r>
          </w:p>
        </w:tc>
        <w:tc>
          <w:tcPr>
            <w:tcW w:w="43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14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210" w:firstLineChars="100"/>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7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学历/学位</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性别</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测试专</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业名称</w:t>
            </w:r>
          </w:p>
        </w:tc>
        <w:tc>
          <w:tcPr>
            <w:tcW w:w="27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07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工作单位</w:t>
            </w:r>
          </w:p>
        </w:tc>
        <w:tc>
          <w:tcPr>
            <w:tcW w:w="29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测 试</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级 别</w:t>
            </w:r>
          </w:p>
        </w:tc>
        <w:tc>
          <w:tcPr>
            <w:tcW w:w="27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专业代码</w:t>
            </w:r>
          </w:p>
        </w:tc>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7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现任专业</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技术职务</w:t>
            </w:r>
          </w:p>
        </w:tc>
        <w:tc>
          <w:tcPr>
            <w:tcW w:w="29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任现职</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时 间</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专业工作年限</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14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7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专家确定讲课课目或主要章节题目</w:t>
            </w:r>
          </w:p>
        </w:tc>
        <w:tc>
          <w:tcPr>
            <w:tcW w:w="567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联系</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电话</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2" w:type="dxa"/>
            <w:vMerge w:val="restart"/>
            <w:tcBorders>
              <w:top w:val="single" w:color="auto" w:sz="4" w:space="0"/>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说课（30分）</w:t>
            </w: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评价指标</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评价内容</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教学目标</w:t>
            </w:r>
            <w:r>
              <w:rPr>
                <w:rFonts w:hint="eastAsia" w:asciiTheme="minorEastAsia" w:hAnsiTheme="minorEastAsia" w:cstheme="minorEastAsia"/>
                <w:color w:val="000000"/>
                <w:kern w:val="0"/>
                <w:szCs w:val="21"/>
                <w:lang w:bidi="ar"/>
              </w:rPr>
              <w:t>（6分）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教学目标明确、突出应用型人才培养的基本要求</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重难点</w:t>
            </w:r>
            <w:r>
              <w:rPr>
                <w:rFonts w:hint="eastAsia" w:asciiTheme="minorEastAsia" w:hAnsiTheme="minorEastAsia" w:cstheme="minorEastAsia"/>
                <w:color w:val="000000"/>
                <w:kern w:val="0"/>
                <w:szCs w:val="21"/>
                <w:lang w:bidi="ar"/>
              </w:rPr>
              <w:t>（6分）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重难点突出，重点部分能着重设计，概念清楚、准确</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教学方法</w:t>
            </w:r>
            <w:r>
              <w:rPr>
                <w:rFonts w:hint="eastAsia" w:asciiTheme="minorEastAsia" w:hAnsiTheme="minorEastAsia" w:cstheme="minorEastAsia"/>
                <w:color w:val="000000"/>
                <w:kern w:val="0"/>
                <w:szCs w:val="21"/>
                <w:lang w:bidi="ar"/>
              </w:rPr>
              <w:t>（6分）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教学方法设计科学，具有启发性，体现应用型人才培养</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教学内容</w:t>
            </w:r>
            <w:r>
              <w:rPr>
                <w:rFonts w:hint="eastAsia" w:asciiTheme="minorEastAsia" w:hAnsiTheme="minorEastAsia" w:cstheme="minorEastAsia"/>
                <w:color w:val="000000"/>
                <w:kern w:val="0"/>
                <w:szCs w:val="21"/>
                <w:lang w:bidi="ar"/>
              </w:rPr>
              <w:t>（6分）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教学内容设计合理、层次分明、思路清晰严谨</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语言表达</w:t>
            </w:r>
            <w:r>
              <w:rPr>
                <w:rFonts w:hint="eastAsia" w:asciiTheme="minorEastAsia" w:hAnsiTheme="minorEastAsia" w:cstheme="minorEastAsia"/>
                <w:color w:val="000000"/>
                <w:kern w:val="0"/>
                <w:szCs w:val="21"/>
                <w:lang w:bidi="ar"/>
              </w:rPr>
              <w:t>（6分）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lang w:bidi="ar"/>
              </w:rPr>
              <w:t>语言表达清晰流利</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2" w:type="dxa"/>
            <w:vMerge w:val="continue"/>
            <w:tcBorders>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8268"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说课得分（30分）</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42" w:type="dxa"/>
            <w:vMerge w:val="restart"/>
            <w:tcBorders>
              <w:top w:val="single" w:color="auto" w:sz="4" w:space="0"/>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讲课（70分）</w:t>
            </w: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评价指标</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评价内容</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教学目标（5分）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教学目标明确且完整(包括知识、能力、素质的目标达成)</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教学内容</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教学内容正确、科学、系统，本专业知识掌握和讲解熟练，重、难点突出,详略得当,深广度适宜</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教学结构</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教学结构的展开符合学生认识规律且教学结构完整符合逻辑、程序合理，过渡顺当</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教学方法</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教学方法能激发学生学习的积极性，能培养学生的独立性、自主性,引导学生调查、探究、实践，能尊重学生的人格,关心学生个体差异,满足不同需求</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教学基本功(15分)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语言准确、生动；板书简明、规范；教学组织严密、得法</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教学态度</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教态亲切、自然，仪态庄重、声情并茂</w:t>
            </w:r>
          </w:p>
          <w:p>
            <w:pPr>
              <w:widowControl/>
              <w:jc w:val="center"/>
              <w:textAlignment w:val="center"/>
              <w:rPr>
                <w:rFonts w:asciiTheme="minorEastAsia" w:hAnsiTheme="minorEastAsia" w:cstheme="minorEastAsia"/>
                <w:color w:val="000000"/>
                <w:kern w:val="0"/>
                <w:szCs w:val="21"/>
                <w:lang w:bidi="ar"/>
              </w:rPr>
            </w:pP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542" w:type="dxa"/>
            <w:vMerge w:val="continue"/>
            <w:tcBorders>
              <w:left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教学效果</w:t>
            </w:r>
          </w:p>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(10分)</w:t>
            </w:r>
          </w:p>
        </w:tc>
        <w:tc>
          <w:tcPr>
            <w:tcW w:w="67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color w:val="000000"/>
                <w:kern w:val="0"/>
                <w:szCs w:val="21"/>
                <w:lang w:bidi="ar"/>
              </w:rPr>
            </w:pPr>
            <w:r>
              <w:rPr>
                <w:rFonts w:hint="eastAsia" w:asciiTheme="minorEastAsia" w:hAnsiTheme="minorEastAsia" w:cstheme="minorEastAsia"/>
                <w:color w:val="000000"/>
                <w:kern w:val="0"/>
                <w:szCs w:val="21"/>
                <w:lang w:bidi="ar"/>
              </w:rPr>
              <w:t>教学目的落实；学生学得主动、积极，课堂师生交流充分、气氛活跃</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42" w:type="dxa"/>
            <w:vMerge w:val="continue"/>
            <w:tcBorders>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8268" w:type="dxa"/>
            <w:gridSpan w:val="9"/>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ind w:firstLine="630" w:firstLineChars="300"/>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讲课得分（70分）</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719"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测试专家签名</w:t>
            </w:r>
          </w:p>
        </w:tc>
        <w:tc>
          <w:tcPr>
            <w:tcW w:w="437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28" w:type="dxa"/>
              <w:bottom w:w="0" w:type="dxa"/>
              <w:right w:w="28" w:type="dxa"/>
            </w:tcMar>
            <w:vAlign w:val="center"/>
          </w:tcPr>
          <w:p>
            <w:pPr>
              <w:widowControl/>
              <w:spacing w:line="260" w:lineRule="exact"/>
              <w:jc w:val="center"/>
              <w:rPr>
                <w:rFonts w:asciiTheme="minorEastAsia" w:hAnsiTheme="minorEastAsia" w:cstheme="minorEastAsia"/>
                <w:color w:val="000000"/>
                <w:kern w:val="0"/>
                <w:szCs w:val="21"/>
              </w:rPr>
            </w:pPr>
          </w:p>
        </w:tc>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测试总成绩</w:t>
            </w:r>
          </w:p>
        </w:tc>
        <w:tc>
          <w:tcPr>
            <w:tcW w:w="24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Theme="minorEastAsia" w:hAnsiTheme="minorEastAsia" w:cstheme="minorEastAsia"/>
                <w:color w:val="000000"/>
                <w:kern w:val="0"/>
                <w:szCs w:val="21"/>
              </w:rPr>
            </w:pPr>
          </w:p>
        </w:tc>
      </w:tr>
    </w:tbl>
    <w:p>
      <w:pPr>
        <w:widowControl/>
        <w:shd w:val="clear" w:color="auto" w:fill="FFFFFF"/>
        <w:adjustRightInd w:val="0"/>
        <w:snapToGrid w:val="0"/>
        <w:spacing w:line="560" w:lineRule="exact"/>
        <w:rPr>
          <w:rFonts w:ascii="仿宋" w:hAnsi="仿宋" w:eastAsia="仿宋"/>
          <w:sz w:val="32"/>
          <w:szCs w:val="32"/>
        </w:rPr>
      </w:pPr>
    </w:p>
    <w:sectPr>
      <w:pgSz w:w="11906" w:h="16838"/>
      <w:pgMar w:top="1440" w:right="1800"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8E741"/>
    <w:multiLevelType w:val="singleLevel"/>
    <w:tmpl w:val="5E18E741"/>
    <w:lvl w:ilvl="0" w:tentative="0">
      <w:start w:val="1"/>
      <w:numFmt w:val="chineseCounting"/>
      <w:suff w:val="nothing"/>
      <w:lvlText w:val="（%1）"/>
      <w:lvlJc w:val="left"/>
      <w:rPr>
        <w:rFonts w:hint="eastAsia"/>
      </w:rPr>
    </w:lvl>
  </w:abstractNum>
  <w:abstractNum w:abstractNumId="1">
    <w:nsid w:val="66F6DDC8"/>
    <w:multiLevelType w:val="singleLevel"/>
    <w:tmpl w:val="66F6DDC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4"/>
    <w:rsid w:val="000234D5"/>
    <w:rsid w:val="0004688F"/>
    <w:rsid w:val="000B49E5"/>
    <w:rsid w:val="000B7800"/>
    <w:rsid w:val="00176C53"/>
    <w:rsid w:val="001C4484"/>
    <w:rsid w:val="00210CF6"/>
    <w:rsid w:val="00211D5A"/>
    <w:rsid w:val="002533C8"/>
    <w:rsid w:val="002965D1"/>
    <w:rsid w:val="002A25AD"/>
    <w:rsid w:val="002A3367"/>
    <w:rsid w:val="002E6C85"/>
    <w:rsid w:val="002F2E54"/>
    <w:rsid w:val="002F5C25"/>
    <w:rsid w:val="002F61F4"/>
    <w:rsid w:val="00317F84"/>
    <w:rsid w:val="00390FAB"/>
    <w:rsid w:val="003E21F1"/>
    <w:rsid w:val="00434698"/>
    <w:rsid w:val="0044239B"/>
    <w:rsid w:val="00446FA9"/>
    <w:rsid w:val="00462980"/>
    <w:rsid w:val="00534851"/>
    <w:rsid w:val="00537F65"/>
    <w:rsid w:val="00564DBE"/>
    <w:rsid w:val="00573777"/>
    <w:rsid w:val="005B1A38"/>
    <w:rsid w:val="005D2ABA"/>
    <w:rsid w:val="005E7F23"/>
    <w:rsid w:val="00624467"/>
    <w:rsid w:val="006347C8"/>
    <w:rsid w:val="00634F06"/>
    <w:rsid w:val="00665584"/>
    <w:rsid w:val="006A17C9"/>
    <w:rsid w:val="006C2719"/>
    <w:rsid w:val="00700235"/>
    <w:rsid w:val="00700B21"/>
    <w:rsid w:val="00737319"/>
    <w:rsid w:val="00765C03"/>
    <w:rsid w:val="007D2D27"/>
    <w:rsid w:val="00823540"/>
    <w:rsid w:val="00843CB5"/>
    <w:rsid w:val="00854989"/>
    <w:rsid w:val="00870D70"/>
    <w:rsid w:val="008C601B"/>
    <w:rsid w:val="008E4948"/>
    <w:rsid w:val="00913D9C"/>
    <w:rsid w:val="009221F9"/>
    <w:rsid w:val="009943CC"/>
    <w:rsid w:val="009E0226"/>
    <w:rsid w:val="009E4047"/>
    <w:rsid w:val="009F4E5A"/>
    <w:rsid w:val="00A00D77"/>
    <w:rsid w:val="00A22789"/>
    <w:rsid w:val="00A71C74"/>
    <w:rsid w:val="00A72F76"/>
    <w:rsid w:val="00A83525"/>
    <w:rsid w:val="00A97C53"/>
    <w:rsid w:val="00AE41B0"/>
    <w:rsid w:val="00B159D4"/>
    <w:rsid w:val="00B46F4E"/>
    <w:rsid w:val="00BC2C09"/>
    <w:rsid w:val="00BD49C0"/>
    <w:rsid w:val="00BF7E76"/>
    <w:rsid w:val="00C127B0"/>
    <w:rsid w:val="00C8698D"/>
    <w:rsid w:val="00C9571C"/>
    <w:rsid w:val="00C97AE3"/>
    <w:rsid w:val="00CB49CD"/>
    <w:rsid w:val="00CF62EB"/>
    <w:rsid w:val="00D12E1A"/>
    <w:rsid w:val="00D17D13"/>
    <w:rsid w:val="00D73A53"/>
    <w:rsid w:val="00DC0B56"/>
    <w:rsid w:val="00DC4370"/>
    <w:rsid w:val="00DD13FD"/>
    <w:rsid w:val="00DD1885"/>
    <w:rsid w:val="00E02A7E"/>
    <w:rsid w:val="00E410D1"/>
    <w:rsid w:val="00EE1D93"/>
    <w:rsid w:val="00F47EAE"/>
    <w:rsid w:val="00F54D5B"/>
    <w:rsid w:val="00FA44FA"/>
    <w:rsid w:val="00FB2C16"/>
    <w:rsid w:val="00FF363B"/>
    <w:rsid w:val="01F751F4"/>
    <w:rsid w:val="05942F8D"/>
    <w:rsid w:val="0C474D43"/>
    <w:rsid w:val="0EEE521D"/>
    <w:rsid w:val="0F087A4D"/>
    <w:rsid w:val="10401678"/>
    <w:rsid w:val="13DB24F9"/>
    <w:rsid w:val="1864189E"/>
    <w:rsid w:val="1F3A026B"/>
    <w:rsid w:val="23B754F2"/>
    <w:rsid w:val="2A1B45E1"/>
    <w:rsid w:val="2B7859FB"/>
    <w:rsid w:val="2C491391"/>
    <w:rsid w:val="37FF1498"/>
    <w:rsid w:val="3B437C64"/>
    <w:rsid w:val="3B8D1AE8"/>
    <w:rsid w:val="3F4A7E6C"/>
    <w:rsid w:val="431717CC"/>
    <w:rsid w:val="4F951A22"/>
    <w:rsid w:val="51541C85"/>
    <w:rsid w:val="539B76AD"/>
    <w:rsid w:val="58D901DD"/>
    <w:rsid w:val="5E320833"/>
    <w:rsid w:val="60831869"/>
    <w:rsid w:val="630F6632"/>
    <w:rsid w:val="63F016D6"/>
    <w:rsid w:val="65B8681C"/>
    <w:rsid w:val="65EA2C93"/>
    <w:rsid w:val="664F04CF"/>
    <w:rsid w:val="6C1758EF"/>
    <w:rsid w:val="6EA1480D"/>
    <w:rsid w:val="72DB3185"/>
    <w:rsid w:val="73D47B78"/>
    <w:rsid w:val="77F8446F"/>
    <w:rsid w:val="7E3A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5F7FC-D7CD-4E48-85AB-E2FD5BBC90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671</Words>
  <Characters>3829</Characters>
  <Lines>31</Lines>
  <Paragraphs>8</Paragraphs>
  <TotalTime>13</TotalTime>
  <ScaleCrop>false</ScaleCrop>
  <LinksUpToDate>false</LinksUpToDate>
  <CharactersWithSpaces>4492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2017-10-10T06:50:00Z</dcterms:created>
  <dc:creator>Administrator</dc:creator>
  <cp:lastModifiedBy>安安</cp:lastModifiedBy>
  <cp:lastPrinted>2020-10-17T07:56:53Z</cp:lastPrinted>
  <dcterms:modified xsi:type="dcterms:W3CDTF">2020-10-17T08:16:32Z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